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37C9B" w14:textId="3DC2ED41" w:rsidR="009C5D1B" w:rsidRPr="00F94044" w:rsidRDefault="009C5D1B" w:rsidP="009C5D1B">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sidR="00173D59">
        <w:rPr>
          <w:rFonts w:eastAsia="SimSun" w:cs="Arial"/>
          <w:noProof w:val="0"/>
          <w:kern w:val="2"/>
          <w:sz w:val="28"/>
          <w:szCs w:val="28"/>
          <w:lang w:val="sv-SE" w:eastAsia="ko-KR"/>
        </w:rPr>
        <w:t>8</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00F26E57" w:rsidRPr="00F26E57">
        <w:rPr>
          <w:rFonts w:eastAsia="SimSun" w:cs="Arial"/>
          <w:noProof w:val="0"/>
          <w:kern w:val="2"/>
          <w:sz w:val="28"/>
          <w:szCs w:val="28"/>
          <w:lang w:val="sv-SE" w:eastAsia="ko-KR"/>
        </w:rPr>
        <w:t>R1-2202334</w:t>
      </w:r>
    </w:p>
    <w:p w14:paraId="054329EE" w14:textId="39BE739C" w:rsidR="00D85BDC" w:rsidRDefault="00D85BDC" w:rsidP="00D85BDC">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 xml:space="preserve">Online, </w:t>
      </w:r>
      <w:r w:rsidR="00173D59">
        <w:rPr>
          <w:rFonts w:ascii="Arial" w:eastAsia="SimSun" w:hAnsi="Arial" w:cs="Arial"/>
          <w:b/>
          <w:kern w:val="2"/>
          <w:sz w:val="28"/>
          <w:szCs w:val="28"/>
          <w:lang w:val="sv-SE" w:eastAsia="ko-KR"/>
        </w:rPr>
        <w:t>21</w:t>
      </w:r>
      <w:r>
        <w:rPr>
          <w:rFonts w:ascii="Arial" w:eastAsia="SimSun" w:hAnsi="Arial" w:cs="Arial"/>
          <w:b/>
          <w:kern w:val="2"/>
          <w:sz w:val="28"/>
          <w:szCs w:val="28"/>
          <w:lang w:val="sv-SE" w:eastAsia="ko-KR"/>
        </w:rPr>
        <w:t xml:space="preserve"> </w:t>
      </w:r>
      <w:r w:rsidR="00173D59">
        <w:rPr>
          <w:rFonts w:ascii="Arial" w:eastAsia="SimSun" w:hAnsi="Arial" w:cs="Arial"/>
          <w:b/>
          <w:kern w:val="2"/>
          <w:sz w:val="28"/>
          <w:szCs w:val="28"/>
          <w:lang w:val="sv-SE" w:eastAsia="ko-KR"/>
        </w:rPr>
        <w:t>February – 3 March, 2022</w:t>
      </w:r>
    </w:p>
    <w:p w14:paraId="79986111" w14:textId="77777777" w:rsidR="000D41C4" w:rsidRPr="003D4F0E" w:rsidRDefault="000D41C4" w:rsidP="00634235">
      <w:pPr>
        <w:tabs>
          <w:tab w:val="left" w:pos="1985"/>
        </w:tabs>
        <w:spacing w:after="0"/>
        <w:ind w:left="0" w:firstLine="0"/>
        <w:rPr>
          <w:rFonts w:ascii="Arial" w:eastAsia="맑은 고딕" w:hAnsi="Arial"/>
          <w:b/>
          <w:sz w:val="24"/>
          <w:lang w:val="sv-SE" w:eastAsia="ko-KR"/>
        </w:rPr>
      </w:pPr>
    </w:p>
    <w:p w14:paraId="65D0CC4C" w14:textId="0A987EE7"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5336D3">
        <w:rPr>
          <w:rFonts w:ascii="Arial" w:hAnsi="Arial"/>
          <w:sz w:val="28"/>
          <w:szCs w:val="28"/>
          <w:lang w:val="en-US"/>
        </w:rPr>
        <w:t>5</w:t>
      </w:r>
      <w:r w:rsidR="008D0BD1">
        <w:rPr>
          <w:rFonts w:ascii="Arial" w:hAnsi="Arial"/>
          <w:sz w:val="28"/>
          <w:szCs w:val="28"/>
          <w:lang w:val="en-US"/>
        </w:rPr>
        <w:t>.2</w:t>
      </w:r>
      <w:bookmarkStart w:id="0" w:name="_GoBack"/>
      <w:bookmarkEnd w:id="0"/>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2B73F02C"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5336D3">
        <w:rPr>
          <w:rFonts w:ascii="Arial" w:hAnsi="Arial"/>
          <w:sz w:val="28"/>
          <w:szCs w:val="28"/>
        </w:rPr>
        <w:t>Discussion on P</w:t>
      </w:r>
      <w:r w:rsidR="005336D3" w:rsidRPr="005336D3">
        <w:rPr>
          <w:rFonts w:ascii="Arial" w:hAnsi="Arial"/>
          <w:sz w:val="28"/>
          <w:szCs w:val="28"/>
        </w:rPr>
        <w:t xml:space="preserve">hysical </w:t>
      </w:r>
      <w:r w:rsidR="005336D3">
        <w:rPr>
          <w:rFonts w:ascii="Arial" w:hAnsi="Arial"/>
          <w:sz w:val="28"/>
          <w:szCs w:val="28"/>
        </w:rPr>
        <w:t>L</w:t>
      </w:r>
      <w:r w:rsidR="005336D3" w:rsidRPr="005336D3">
        <w:rPr>
          <w:rFonts w:ascii="Arial" w:hAnsi="Arial"/>
          <w:sz w:val="28"/>
          <w:szCs w:val="28"/>
        </w:rPr>
        <w:t xml:space="preserve">ayer </w:t>
      </w:r>
      <w:r w:rsidR="005336D3">
        <w:rPr>
          <w:rFonts w:ascii="Arial" w:hAnsi="Arial"/>
          <w:sz w:val="28"/>
          <w:szCs w:val="28"/>
        </w:rPr>
        <w:t>A</w:t>
      </w:r>
      <w:r w:rsidR="005336D3" w:rsidRPr="005336D3">
        <w:rPr>
          <w:rFonts w:ascii="Arial" w:hAnsi="Arial"/>
          <w:sz w:val="28"/>
          <w:szCs w:val="28"/>
        </w:rPr>
        <w:t xml:space="preserve">spects of </w:t>
      </w:r>
      <w:r w:rsidR="005336D3">
        <w:rPr>
          <w:rFonts w:ascii="Arial" w:hAnsi="Arial"/>
          <w:sz w:val="28"/>
          <w:szCs w:val="28"/>
        </w:rPr>
        <w:t>S</w:t>
      </w:r>
      <w:r w:rsidR="005336D3" w:rsidRPr="005336D3">
        <w:rPr>
          <w:rFonts w:ascii="Arial" w:hAnsi="Arial"/>
          <w:sz w:val="28"/>
          <w:szCs w:val="28"/>
        </w:rPr>
        <w:t xml:space="preserve">mall </w:t>
      </w:r>
      <w:r w:rsidR="005336D3">
        <w:rPr>
          <w:rFonts w:ascii="Arial" w:hAnsi="Arial"/>
          <w:sz w:val="28"/>
          <w:szCs w:val="28"/>
        </w:rPr>
        <w:t>D</w:t>
      </w:r>
      <w:r w:rsidR="005336D3" w:rsidRPr="005336D3">
        <w:rPr>
          <w:rFonts w:ascii="Arial" w:hAnsi="Arial"/>
          <w:sz w:val="28"/>
          <w:szCs w:val="28"/>
        </w:rPr>
        <w:t xml:space="preserve">ata </w:t>
      </w:r>
      <w:r w:rsidR="005336D3">
        <w:rPr>
          <w:rFonts w:ascii="Arial" w:hAnsi="Arial"/>
          <w:sz w:val="28"/>
          <w:szCs w:val="28"/>
        </w:rPr>
        <w:t>T</w:t>
      </w:r>
      <w:r w:rsidR="005336D3" w:rsidRPr="005336D3">
        <w:rPr>
          <w:rFonts w:ascii="Arial" w:hAnsi="Arial"/>
          <w:sz w:val="28"/>
          <w:szCs w:val="28"/>
        </w:rPr>
        <w:t>ransmission</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1AE830" w14:textId="4CDFAC26" w:rsidR="0096249C" w:rsidRPr="00366097" w:rsidRDefault="0096249C" w:rsidP="00F26F98">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In this contribution, we discuss</w:t>
      </w:r>
      <w:r w:rsidR="004F610D">
        <w:rPr>
          <w:rFonts w:eastAsia="바탕"/>
          <w:sz w:val="22"/>
          <w:szCs w:val="22"/>
          <w:lang w:eastAsia="ko-KR"/>
        </w:rPr>
        <w:t xml:space="preserve"> some</w:t>
      </w:r>
      <w:r w:rsidRPr="00366097">
        <w:rPr>
          <w:rFonts w:eastAsia="바탕"/>
          <w:sz w:val="22"/>
          <w:szCs w:val="22"/>
          <w:lang w:eastAsia="ko-KR"/>
        </w:rPr>
        <w:t xml:space="preserve"> </w:t>
      </w:r>
      <w:r w:rsidR="004F610D">
        <w:rPr>
          <w:rFonts w:eastAsia="바탕"/>
          <w:sz w:val="22"/>
          <w:szCs w:val="22"/>
          <w:lang w:eastAsia="ko-KR"/>
        </w:rPr>
        <w:t xml:space="preserve">physical layer aspects of </w:t>
      </w:r>
      <w:r w:rsidR="00466121" w:rsidRPr="00466121">
        <w:rPr>
          <w:rFonts w:eastAsia="바탕"/>
          <w:sz w:val="22"/>
          <w:szCs w:val="22"/>
          <w:lang w:eastAsia="ko-KR"/>
        </w:rPr>
        <w:t>Small Data Transmission</w:t>
      </w:r>
      <w:r w:rsidR="0014251F">
        <w:rPr>
          <w:rFonts w:eastAsia="바탕"/>
          <w:sz w:val="22"/>
          <w:szCs w:val="22"/>
          <w:lang w:eastAsia="ko-KR"/>
        </w:rPr>
        <w:t>.</w:t>
      </w:r>
    </w:p>
    <w:p w14:paraId="2D1C52F3" w14:textId="65F07A66" w:rsidR="00366097" w:rsidRPr="00366097" w:rsidRDefault="009A0703"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2.</w:t>
      </w:r>
      <w:r>
        <w:rPr>
          <w:rFonts w:ascii="Arial" w:eastAsia="바탕" w:hAnsi="Arial"/>
          <w:sz w:val="36"/>
          <w:lang w:eastAsia="ko-KR"/>
        </w:rPr>
        <w:tab/>
      </w:r>
      <w:r w:rsidR="001E25DF">
        <w:rPr>
          <w:rFonts w:ascii="Arial" w:eastAsia="바탕" w:hAnsi="Arial"/>
          <w:sz w:val="36"/>
          <w:lang w:eastAsia="ko-KR"/>
        </w:rPr>
        <w:t>Discussion</w:t>
      </w:r>
    </w:p>
    <w:p w14:paraId="53E21292" w14:textId="2DAC26B9" w:rsidR="0003089A" w:rsidRDefault="00DF4DC8" w:rsidP="008130C1">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RAN1 agreed to support </w:t>
      </w:r>
      <w:r w:rsidRPr="00DF4DC8">
        <w:rPr>
          <w:rFonts w:eastAsia="바탕"/>
          <w:sz w:val="22"/>
          <w:szCs w:val="22"/>
          <w:lang w:eastAsia="ko-KR"/>
        </w:rPr>
        <w:t>a separate initial UL BWP for RedCap UEs</w:t>
      </w:r>
      <w:r>
        <w:rPr>
          <w:rFonts w:eastAsia="바탕"/>
          <w:sz w:val="22"/>
          <w:szCs w:val="22"/>
          <w:lang w:eastAsia="ko-KR"/>
        </w:rPr>
        <w:t xml:space="preserve"> in WI RedCap.</w:t>
      </w:r>
    </w:p>
    <w:tbl>
      <w:tblPr>
        <w:tblStyle w:val="a8"/>
        <w:tblW w:w="0" w:type="auto"/>
        <w:tblInd w:w="279" w:type="dxa"/>
        <w:tblLook w:val="04A0" w:firstRow="1" w:lastRow="0" w:firstColumn="1" w:lastColumn="0" w:noHBand="0" w:noVBand="1"/>
      </w:tblPr>
      <w:tblGrid>
        <w:gridCol w:w="9349"/>
      </w:tblGrid>
      <w:tr w:rsidR="00DF4DC8" w14:paraId="00DFD898" w14:textId="77777777" w:rsidTr="00DF4DC8">
        <w:tc>
          <w:tcPr>
            <w:tcW w:w="9349" w:type="dxa"/>
          </w:tcPr>
          <w:p w14:paraId="2684E9C8" w14:textId="77777777" w:rsidR="00DF4DC8" w:rsidRPr="007C5B1A" w:rsidRDefault="00DF4DC8" w:rsidP="00DF4DC8">
            <w:pPr>
              <w:rPr>
                <w:b/>
                <w:highlight w:val="green"/>
              </w:rPr>
            </w:pPr>
            <w:r w:rsidRPr="007C5B1A">
              <w:rPr>
                <w:b/>
                <w:highlight w:val="green"/>
              </w:rPr>
              <w:t>Agreement</w:t>
            </w:r>
          </w:p>
          <w:p w14:paraId="540957BA" w14:textId="77777777" w:rsidR="00DF4DC8" w:rsidRPr="00DF4DC8" w:rsidRDefault="00DF4DC8" w:rsidP="00DF4DC8">
            <w:pPr>
              <w:pStyle w:val="a0"/>
              <w:numPr>
                <w:ilvl w:val="0"/>
                <w:numId w:val="27"/>
              </w:numPr>
              <w:wordWrap/>
              <w:overflowPunct/>
              <w:autoSpaceDE/>
              <w:autoSpaceDN/>
              <w:adjustRightInd/>
              <w:spacing w:after="180" w:line="252" w:lineRule="auto"/>
              <w:contextualSpacing/>
              <w:textAlignment w:val="auto"/>
              <w:rPr>
                <w:szCs w:val="20"/>
                <w:lang w:val="en-US"/>
              </w:rPr>
            </w:pPr>
            <w:r w:rsidRPr="00DF4DC8">
              <w:rPr>
                <w:szCs w:val="20"/>
                <w:lang w:val="en-US"/>
              </w:rPr>
              <w:t xml:space="preserve">For a cell that allows a RedCap UE to access, network can configure </w:t>
            </w:r>
            <w:r w:rsidRPr="00790EF9">
              <w:rPr>
                <w:szCs w:val="20"/>
                <w:highlight w:val="yellow"/>
                <w:lang w:val="en-US"/>
              </w:rPr>
              <w:t>a separate initial UL BWP for RedCap UEs</w:t>
            </w:r>
            <w:r w:rsidRPr="00DF4DC8">
              <w:rPr>
                <w:szCs w:val="20"/>
                <w:lang w:val="en-US"/>
              </w:rPr>
              <w:t xml:space="preserve"> in SIB</w:t>
            </w:r>
          </w:p>
          <w:p w14:paraId="05775726" w14:textId="77777777" w:rsidR="00DF4DC8" w:rsidRPr="00DF4DC8" w:rsidRDefault="00DF4DC8" w:rsidP="00DF4DC8">
            <w:pPr>
              <w:pStyle w:val="a0"/>
              <w:numPr>
                <w:ilvl w:val="1"/>
                <w:numId w:val="27"/>
              </w:numPr>
              <w:wordWrap/>
              <w:overflowPunct/>
              <w:autoSpaceDE/>
              <w:autoSpaceDN/>
              <w:adjustRightInd/>
              <w:spacing w:after="180" w:line="252" w:lineRule="auto"/>
              <w:contextualSpacing/>
              <w:textAlignment w:val="auto"/>
              <w:rPr>
                <w:szCs w:val="20"/>
              </w:rPr>
            </w:pPr>
            <w:r w:rsidRPr="00DF4DC8">
              <w:rPr>
                <w:szCs w:val="20"/>
              </w:rPr>
              <w:t>It can be used both during and after initial access.</w:t>
            </w:r>
          </w:p>
          <w:p w14:paraId="4E56FD0F" w14:textId="77777777" w:rsidR="00DF4DC8" w:rsidRPr="00DF4DC8" w:rsidRDefault="00DF4DC8" w:rsidP="00DF4DC8">
            <w:pPr>
              <w:pStyle w:val="a0"/>
              <w:numPr>
                <w:ilvl w:val="1"/>
                <w:numId w:val="27"/>
              </w:numPr>
              <w:wordWrap/>
              <w:overflowPunct/>
              <w:autoSpaceDE/>
              <w:autoSpaceDN/>
              <w:adjustRightInd/>
              <w:spacing w:after="180" w:line="252" w:lineRule="auto"/>
              <w:contextualSpacing/>
              <w:textAlignment w:val="auto"/>
              <w:rPr>
                <w:szCs w:val="20"/>
              </w:rPr>
            </w:pPr>
            <w:r w:rsidRPr="00DF4DC8">
              <w:rPr>
                <w:szCs w:val="20"/>
                <w:lang w:val="en-US"/>
              </w:rPr>
              <w:t>It is no wider than the maximum RedCap UE bandwidth.</w:t>
            </w:r>
          </w:p>
          <w:p w14:paraId="7A370163" w14:textId="77777777" w:rsidR="00DF4DC8" w:rsidRPr="00DF4DC8" w:rsidRDefault="00DF4DC8" w:rsidP="00DF4DC8">
            <w:pPr>
              <w:pStyle w:val="a0"/>
              <w:numPr>
                <w:ilvl w:val="1"/>
                <w:numId w:val="27"/>
              </w:numPr>
              <w:wordWrap/>
              <w:overflowPunct/>
              <w:autoSpaceDE/>
              <w:autoSpaceDN/>
              <w:adjustRightInd/>
              <w:spacing w:after="180" w:line="252" w:lineRule="auto"/>
              <w:contextualSpacing/>
              <w:textAlignment w:val="auto"/>
              <w:rPr>
                <w:szCs w:val="20"/>
              </w:rPr>
            </w:pPr>
            <w:r w:rsidRPr="00DF4DC8">
              <w:rPr>
                <w:szCs w:val="20"/>
              </w:rPr>
              <w:t>It is always configured if the initial UL BWP for non-RedCap UEs is wider than the maximum RedCap UE bandwidth</w:t>
            </w:r>
          </w:p>
          <w:p w14:paraId="5FF6246A" w14:textId="65389E36" w:rsidR="00DF4DC8" w:rsidRPr="00DF4DC8" w:rsidRDefault="00DF4DC8" w:rsidP="00DF4DC8">
            <w:pPr>
              <w:pStyle w:val="a0"/>
              <w:numPr>
                <w:ilvl w:val="1"/>
                <w:numId w:val="27"/>
              </w:numPr>
              <w:wordWrap/>
              <w:overflowPunct/>
              <w:autoSpaceDE/>
              <w:autoSpaceDN/>
              <w:adjustRightInd/>
              <w:spacing w:after="180" w:line="252" w:lineRule="auto"/>
              <w:contextualSpacing/>
              <w:textAlignment w:val="auto"/>
              <w:rPr>
                <w:szCs w:val="20"/>
                <w:lang w:val="en-US"/>
              </w:rPr>
            </w:pPr>
            <w:r w:rsidRPr="00DF4DC8">
              <w:rPr>
                <w:bCs/>
                <w:szCs w:val="20"/>
                <w:lang w:val="en-US"/>
              </w:rPr>
              <w:t>This applies to both TDD and FDD (including FD FDD and HD FDD) cases</w:t>
            </w:r>
          </w:p>
        </w:tc>
      </w:tr>
    </w:tbl>
    <w:p w14:paraId="3EA3BC87" w14:textId="77777777" w:rsidR="00DF4DC8" w:rsidRDefault="00DF4DC8" w:rsidP="008130C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4CD5DB08" w14:textId="1D31F6B6" w:rsidR="00173D59" w:rsidRDefault="00173D59" w:rsidP="008130C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Meanwhile, RAN2</w:t>
      </w:r>
      <w:r>
        <w:rPr>
          <w:rFonts w:eastAsia="바탕"/>
          <w:sz w:val="22"/>
          <w:szCs w:val="22"/>
          <w:lang w:val="en-US" w:eastAsia="ko-KR"/>
        </w:rPr>
        <w:t xml:space="preserve"> sent a LS in </w:t>
      </w:r>
      <w:r w:rsidRPr="00173D59">
        <w:rPr>
          <w:rFonts w:eastAsia="바탕"/>
          <w:sz w:val="22"/>
          <w:szCs w:val="22"/>
          <w:lang w:val="en-US" w:eastAsia="ko-KR"/>
        </w:rPr>
        <w:t>R2-2201828</w:t>
      </w:r>
      <w:r>
        <w:rPr>
          <w:rFonts w:eastAsia="바탕"/>
          <w:sz w:val="22"/>
          <w:szCs w:val="22"/>
          <w:lang w:val="en-US" w:eastAsia="ko-KR"/>
        </w:rPr>
        <w:t xml:space="preserve"> and</w:t>
      </w:r>
      <w:r>
        <w:rPr>
          <w:rFonts w:eastAsia="바탕" w:hint="eastAsia"/>
          <w:sz w:val="22"/>
          <w:szCs w:val="22"/>
          <w:lang w:val="en-US" w:eastAsia="ko-KR"/>
        </w:rPr>
        <w:t xml:space="preserve"> </w:t>
      </w:r>
      <w:r>
        <w:rPr>
          <w:rFonts w:eastAsia="바탕"/>
          <w:sz w:val="22"/>
          <w:szCs w:val="22"/>
          <w:lang w:val="en-US" w:eastAsia="ko-KR"/>
        </w:rPr>
        <w:t xml:space="preserve">asked </w:t>
      </w:r>
      <w:r w:rsidRPr="00173D59">
        <w:rPr>
          <w:rFonts w:eastAsia="바탕"/>
          <w:sz w:val="22"/>
          <w:szCs w:val="22"/>
          <w:lang w:val="en-US" w:eastAsia="ko-KR"/>
        </w:rPr>
        <w:t>RAN1 to confirm that the separate BWP in case of REDCAP can still be considered as the initial BWP and SDT resources can hence be configured on this BWP for REDCAP UEs.</w:t>
      </w:r>
    </w:p>
    <w:tbl>
      <w:tblPr>
        <w:tblStyle w:val="a8"/>
        <w:tblW w:w="0" w:type="auto"/>
        <w:tblInd w:w="279" w:type="dxa"/>
        <w:tblLook w:val="04A0" w:firstRow="1" w:lastRow="0" w:firstColumn="1" w:lastColumn="0" w:noHBand="0" w:noVBand="1"/>
      </w:tblPr>
      <w:tblGrid>
        <w:gridCol w:w="9349"/>
      </w:tblGrid>
      <w:tr w:rsidR="00173D59" w14:paraId="7F1CEB6B" w14:textId="77777777" w:rsidTr="00173D59">
        <w:tc>
          <w:tcPr>
            <w:tcW w:w="9349" w:type="dxa"/>
          </w:tcPr>
          <w:p w14:paraId="64B1528D" w14:textId="77777777" w:rsidR="00173D59" w:rsidRPr="00173D59" w:rsidRDefault="00173D59" w:rsidP="00173D59">
            <w:pPr>
              <w:overflowPunct w:val="0"/>
              <w:autoSpaceDE w:val="0"/>
              <w:autoSpaceDN w:val="0"/>
              <w:adjustRightInd w:val="0"/>
              <w:spacing w:before="0" w:after="0" w:line="240" w:lineRule="auto"/>
              <w:ind w:left="0" w:firstLine="0"/>
              <w:jc w:val="left"/>
              <w:textAlignment w:val="baseline"/>
              <w:rPr>
                <w:rFonts w:ascii="Arial" w:eastAsia="SimSun" w:hAnsi="Arial" w:cs="Arial"/>
                <w:color w:val="000000"/>
                <w:lang w:eastAsia="zh-CN"/>
              </w:rPr>
            </w:pPr>
            <w:r w:rsidRPr="00173D59">
              <w:rPr>
                <w:rFonts w:ascii="Arial" w:eastAsia="SimSun" w:hAnsi="Arial" w:cs="Arial"/>
                <w:color w:val="000000"/>
                <w:lang w:eastAsia="zh-CN"/>
              </w:rPr>
              <w:t xml:space="preserve">RAN2 thanks RAN1 for the LS in R2-2200073. Based on the agreements in RAN1, RAN2 agreed the following: </w:t>
            </w:r>
          </w:p>
          <w:p w14:paraId="01B8DE2B" w14:textId="77777777" w:rsidR="00173D59" w:rsidRPr="00173D59" w:rsidRDefault="00173D59" w:rsidP="00173D59">
            <w:pPr>
              <w:overflowPunct w:val="0"/>
              <w:autoSpaceDE w:val="0"/>
              <w:autoSpaceDN w:val="0"/>
              <w:adjustRightInd w:val="0"/>
              <w:spacing w:before="0" w:after="0" w:line="240" w:lineRule="auto"/>
              <w:ind w:left="0" w:firstLine="0"/>
              <w:jc w:val="left"/>
              <w:textAlignment w:val="baseline"/>
              <w:rPr>
                <w:rFonts w:ascii="Arial" w:eastAsia="SimSun" w:hAnsi="Arial" w:cs="Arial"/>
                <w:color w:val="000000"/>
                <w:lang w:eastAsia="zh-CN"/>
              </w:rPr>
            </w:pPr>
          </w:p>
          <w:tbl>
            <w:tblPr>
              <w:tblStyle w:val="a8"/>
              <w:tblW w:w="0" w:type="auto"/>
              <w:tblLook w:val="04A0" w:firstRow="1" w:lastRow="0" w:firstColumn="1" w:lastColumn="0" w:noHBand="0" w:noVBand="1"/>
            </w:tblPr>
            <w:tblGrid>
              <w:gridCol w:w="9016"/>
            </w:tblGrid>
            <w:tr w:rsidR="00173D59" w:rsidRPr="00173D59" w14:paraId="3E78A7D0" w14:textId="77777777" w:rsidTr="00771E79">
              <w:tc>
                <w:tcPr>
                  <w:tcW w:w="9016" w:type="dxa"/>
                </w:tcPr>
                <w:p w14:paraId="2C2FBD29" w14:textId="77777777" w:rsidR="00173D59" w:rsidRPr="00173D59" w:rsidRDefault="00173D59" w:rsidP="00173D59">
                  <w:pPr>
                    <w:tabs>
                      <w:tab w:val="left" w:pos="1622"/>
                    </w:tabs>
                    <w:spacing w:before="0" w:after="0" w:line="240" w:lineRule="auto"/>
                    <w:ind w:left="363" w:hanging="363"/>
                    <w:jc w:val="left"/>
                    <w:rPr>
                      <w:rFonts w:cs="Arial"/>
                      <w:color w:val="000000"/>
                      <w:szCs w:val="24"/>
                      <w:lang w:eastAsia="en-GB"/>
                    </w:rPr>
                  </w:pPr>
                  <w:r w:rsidRPr="00173D59">
                    <w:rPr>
                      <w:szCs w:val="24"/>
                      <w:lang w:val="en-US" w:eastAsia="en-GB"/>
                    </w:rPr>
                    <w:t>=&gt;</w:t>
                  </w:r>
                  <w:r w:rsidRPr="00173D59">
                    <w:rPr>
                      <w:szCs w:val="24"/>
                      <w:lang w:val="en-US" w:eastAsia="en-GB"/>
                    </w:rPr>
                    <w:tab/>
                    <w:t xml:space="preserve">RAN2 confirms that SDT will be configured only on initial BWP and there is no L1 ACK feedback for CG-SDT.  </w:t>
                  </w:r>
                </w:p>
              </w:tc>
            </w:tr>
          </w:tbl>
          <w:p w14:paraId="35CA9FD8" w14:textId="77777777" w:rsidR="00173D59" w:rsidRPr="00173D59" w:rsidRDefault="00173D59" w:rsidP="00173D59">
            <w:pPr>
              <w:overflowPunct w:val="0"/>
              <w:autoSpaceDE w:val="0"/>
              <w:autoSpaceDN w:val="0"/>
              <w:adjustRightInd w:val="0"/>
              <w:spacing w:before="0" w:after="0" w:line="240" w:lineRule="auto"/>
              <w:ind w:left="0" w:firstLine="0"/>
              <w:jc w:val="left"/>
              <w:textAlignment w:val="baseline"/>
              <w:rPr>
                <w:rFonts w:ascii="Arial" w:eastAsia="SimSun" w:hAnsi="Arial" w:cs="Arial"/>
                <w:color w:val="000000"/>
                <w:lang w:eastAsia="zh-CN"/>
              </w:rPr>
            </w:pPr>
          </w:p>
          <w:p w14:paraId="3962EDAC" w14:textId="77777777" w:rsidR="00173D59" w:rsidRPr="00173D59" w:rsidRDefault="00173D59" w:rsidP="00173D59">
            <w:pPr>
              <w:overflowPunct w:val="0"/>
              <w:autoSpaceDE w:val="0"/>
              <w:autoSpaceDN w:val="0"/>
              <w:adjustRightInd w:val="0"/>
              <w:spacing w:before="0" w:after="0" w:line="240" w:lineRule="auto"/>
              <w:ind w:left="0" w:firstLine="0"/>
              <w:jc w:val="left"/>
              <w:textAlignment w:val="baseline"/>
              <w:rPr>
                <w:rFonts w:ascii="Arial" w:eastAsia="SimSun" w:hAnsi="Arial" w:cs="Arial"/>
                <w:color w:val="000000"/>
                <w:lang w:eastAsia="zh-CN"/>
              </w:rPr>
            </w:pPr>
            <w:r w:rsidRPr="00173D59">
              <w:rPr>
                <w:rFonts w:ascii="Arial" w:eastAsia="SimSun" w:hAnsi="Arial" w:cs="Arial"/>
                <w:color w:val="000000"/>
                <w:lang w:eastAsia="zh-CN"/>
              </w:rPr>
              <w:lastRenderedPageBreak/>
              <w:t xml:space="preserve">For the above agreement, RAN2 would like RAN1 to confirm that the separate BWP in case of REDCAP can still be considered as the initial BWP and SDT resources can hence be configured on this BWP for REDCAP UEs. </w:t>
            </w:r>
          </w:p>
          <w:p w14:paraId="036E0AE9" w14:textId="77777777" w:rsidR="00173D59" w:rsidRDefault="00173D59" w:rsidP="00173D59">
            <w:pPr>
              <w:overflowPunct w:val="0"/>
              <w:autoSpaceDE w:val="0"/>
              <w:autoSpaceDN w:val="0"/>
              <w:adjustRightInd w:val="0"/>
              <w:spacing w:before="0" w:after="0" w:line="240" w:lineRule="auto"/>
              <w:ind w:left="0" w:firstLine="0"/>
              <w:jc w:val="left"/>
              <w:textAlignment w:val="baseline"/>
              <w:rPr>
                <w:rFonts w:eastAsia="바탕"/>
                <w:sz w:val="22"/>
                <w:szCs w:val="22"/>
                <w:lang w:eastAsia="ko-KR"/>
              </w:rPr>
            </w:pPr>
            <w:r>
              <w:rPr>
                <w:rFonts w:eastAsia="바탕"/>
                <w:sz w:val="22"/>
                <w:szCs w:val="22"/>
                <w:lang w:eastAsia="ko-KR"/>
              </w:rPr>
              <w:t>…</w:t>
            </w:r>
          </w:p>
          <w:p w14:paraId="57980C4E" w14:textId="7B110122" w:rsidR="00173D59" w:rsidRPr="00173D59" w:rsidRDefault="00173D59" w:rsidP="00173D59">
            <w:pPr>
              <w:overflowPunct w:val="0"/>
              <w:autoSpaceDE w:val="0"/>
              <w:autoSpaceDN w:val="0"/>
              <w:adjustRightInd w:val="0"/>
              <w:spacing w:before="0" w:after="120" w:line="240" w:lineRule="auto"/>
              <w:ind w:left="993" w:hanging="993"/>
              <w:jc w:val="left"/>
              <w:textAlignment w:val="baseline"/>
              <w:rPr>
                <w:rFonts w:eastAsia="바탕"/>
                <w:sz w:val="22"/>
                <w:szCs w:val="22"/>
                <w:lang w:eastAsia="ko-KR"/>
              </w:rPr>
            </w:pPr>
            <w:r w:rsidRPr="00173D59">
              <w:rPr>
                <w:rFonts w:ascii="Arial" w:eastAsia="SimSun" w:hAnsi="Arial" w:cs="Arial"/>
                <w:b/>
                <w:lang w:eastAsia="zh-CN"/>
              </w:rPr>
              <w:t>Question to RAN1:</w:t>
            </w:r>
            <w:r w:rsidRPr="00173D59">
              <w:rPr>
                <w:rFonts w:ascii="Arial" w:eastAsia="SimSun" w:hAnsi="Arial" w:cs="Arial"/>
                <w:lang w:eastAsia="zh-CN"/>
              </w:rPr>
              <w:t xml:space="preserve"> </w:t>
            </w:r>
            <w:r w:rsidRPr="00173D59">
              <w:rPr>
                <w:rFonts w:ascii="Arial" w:eastAsia="SimSun" w:hAnsi="Arial" w:cs="Arial"/>
                <w:color w:val="000000"/>
                <w:lang w:eastAsia="zh-CN"/>
              </w:rPr>
              <w:t>RAN2 would like RAN1 to confirm that the separate BWP in case of REDCAP may still be considered as the initial BWP and SDT resources can hence be configured on this BWP for REDCAP UEs.</w:t>
            </w:r>
          </w:p>
        </w:tc>
      </w:tr>
    </w:tbl>
    <w:p w14:paraId="4056610C" w14:textId="77777777" w:rsidR="00173D59" w:rsidRPr="00DF4DC8" w:rsidRDefault="00173D59" w:rsidP="008130C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4EEE7441" w14:textId="0F5E7CCB" w:rsidR="00173D59" w:rsidRDefault="00EB1CB7" w:rsidP="00EB1CB7">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To our understanding, if a separate initial BWP is configured, RedCap UE could not perform RACH on the legacy initial BWP </w:t>
      </w:r>
      <w:r w:rsidRPr="00EB1CB7">
        <w:rPr>
          <w:rFonts w:eastAsia="바탕"/>
          <w:sz w:val="22"/>
          <w:szCs w:val="22"/>
          <w:lang w:eastAsia="ko-KR"/>
        </w:rPr>
        <w:t xml:space="preserve">for non-RedCap UEs </w:t>
      </w:r>
      <w:r>
        <w:rPr>
          <w:rFonts w:eastAsia="바탕"/>
          <w:sz w:val="22"/>
          <w:szCs w:val="22"/>
          <w:lang w:eastAsia="ko-KR"/>
        </w:rPr>
        <w:t xml:space="preserve">because </w:t>
      </w:r>
      <w:r w:rsidRPr="00EB1CB7">
        <w:rPr>
          <w:rFonts w:eastAsia="바탕"/>
          <w:sz w:val="22"/>
          <w:szCs w:val="22"/>
          <w:lang w:eastAsia="ko-KR"/>
        </w:rPr>
        <w:t xml:space="preserve">the </w:t>
      </w:r>
      <w:r>
        <w:rPr>
          <w:rFonts w:eastAsia="바탕"/>
          <w:sz w:val="22"/>
          <w:szCs w:val="22"/>
          <w:lang w:eastAsia="ko-KR"/>
        </w:rPr>
        <w:t xml:space="preserve">legacy </w:t>
      </w:r>
      <w:r w:rsidRPr="00EB1CB7">
        <w:rPr>
          <w:rFonts w:eastAsia="바탕"/>
          <w:sz w:val="22"/>
          <w:szCs w:val="22"/>
          <w:lang w:eastAsia="ko-KR"/>
        </w:rPr>
        <w:t>initial UL BWP for non-RedCap UEs is wider than the maximum RedCap UE bandwidth</w:t>
      </w:r>
      <w:r>
        <w:rPr>
          <w:rFonts w:eastAsia="바탕"/>
          <w:sz w:val="22"/>
          <w:szCs w:val="22"/>
          <w:lang w:eastAsia="ko-KR"/>
        </w:rPr>
        <w:t>.</w:t>
      </w:r>
      <w:r w:rsidR="00790EF9">
        <w:rPr>
          <w:rFonts w:eastAsia="바탕"/>
          <w:sz w:val="22"/>
          <w:szCs w:val="22"/>
          <w:lang w:eastAsia="ko-KR"/>
        </w:rPr>
        <w:t xml:space="preserve"> </w:t>
      </w:r>
      <w:r w:rsidR="00173D59">
        <w:rPr>
          <w:rFonts w:eastAsia="바탕"/>
          <w:sz w:val="22"/>
          <w:szCs w:val="22"/>
          <w:lang w:eastAsia="ko-KR"/>
        </w:rPr>
        <w:t>I</w:t>
      </w:r>
      <w:r w:rsidR="00CA4290">
        <w:rPr>
          <w:rFonts w:eastAsia="바탕"/>
          <w:sz w:val="22"/>
          <w:szCs w:val="22"/>
          <w:lang w:eastAsia="ko-KR"/>
        </w:rPr>
        <w:t>f RedCap UE supports RA-SDT in Rel-17,</w:t>
      </w:r>
      <w:r w:rsidR="00790EF9">
        <w:rPr>
          <w:rFonts w:eastAsia="바탕"/>
          <w:sz w:val="22"/>
          <w:szCs w:val="22"/>
          <w:lang w:eastAsia="ko-KR"/>
        </w:rPr>
        <w:t xml:space="preserve"> </w:t>
      </w:r>
      <w:r w:rsidR="00173D59">
        <w:rPr>
          <w:rFonts w:eastAsia="바탕"/>
          <w:sz w:val="22"/>
          <w:szCs w:val="22"/>
          <w:lang w:eastAsia="ko-KR"/>
        </w:rPr>
        <w:t xml:space="preserve">it seems likely that </w:t>
      </w:r>
      <w:r w:rsidR="00790EF9" w:rsidRPr="00790EF9">
        <w:rPr>
          <w:rFonts w:eastAsia="바탕"/>
          <w:sz w:val="22"/>
          <w:szCs w:val="22"/>
          <w:lang w:eastAsia="ko-KR"/>
        </w:rPr>
        <w:t xml:space="preserve">RA-SDT </w:t>
      </w:r>
      <w:r w:rsidR="00173D59">
        <w:rPr>
          <w:rFonts w:eastAsia="바탕"/>
          <w:sz w:val="22"/>
          <w:szCs w:val="22"/>
          <w:lang w:eastAsia="ko-KR"/>
        </w:rPr>
        <w:t>is</w:t>
      </w:r>
      <w:r w:rsidR="00790EF9" w:rsidRPr="00790EF9">
        <w:rPr>
          <w:rFonts w:eastAsia="바탕"/>
          <w:sz w:val="22"/>
          <w:szCs w:val="22"/>
          <w:lang w:eastAsia="ko-KR"/>
        </w:rPr>
        <w:t xml:space="preserve"> </w:t>
      </w:r>
      <w:r w:rsidR="00173D59">
        <w:rPr>
          <w:rFonts w:eastAsia="바탕"/>
          <w:sz w:val="22"/>
          <w:szCs w:val="22"/>
          <w:lang w:eastAsia="ko-KR"/>
        </w:rPr>
        <w:t>configured</w:t>
      </w:r>
      <w:r w:rsidR="00790EF9" w:rsidRPr="00790EF9">
        <w:rPr>
          <w:rFonts w:eastAsia="바탕"/>
          <w:sz w:val="22"/>
          <w:szCs w:val="22"/>
          <w:lang w:eastAsia="ko-KR"/>
        </w:rPr>
        <w:t xml:space="preserve"> </w:t>
      </w:r>
      <w:r w:rsidR="00CA4290">
        <w:rPr>
          <w:rFonts w:eastAsia="바탕"/>
          <w:sz w:val="22"/>
          <w:szCs w:val="22"/>
          <w:lang w:eastAsia="ko-KR"/>
        </w:rPr>
        <w:t>in</w:t>
      </w:r>
      <w:r w:rsidR="00790EF9" w:rsidRPr="00790EF9">
        <w:rPr>
          <w:rFonts w:eastAsia="바탕"/>
          <w:sz w:val="22"/>
          <w:szCs w:val="22"/>
          <w:lang w:eastAsia="ko-KR"/>
        </w:rPr>
        <w:t xml:space="preserve"> a separate initial UL BWP for RedCap UEs.</w:t>
      </w:r>
      <w:r w:rsidR="00173D59">
        <w:rPr>
          <w:rFonts w:eastAsia="바탕"/>
          <w:sz w:val="22"/>
          <w:szCs w:val="22"/>
          <w:lang w:eastAsia="ko-KR"/>
        </w:rPr>
        <w:t xml:space="preserve"> Accordingly, RAN1 could confirm that </w:t>
      </w:r>
      <w:r w:rsidR="00462C61" w:rsidRPr="00790EF9">
        <w:rPr>
          <w:rFonts w:eastAsia="바탕"/>
          <w:sz w:val="22"/>
          <w:szCs w:val="22"/>
          <w:lang w:eastAsia="ko-KR"/>
        </w:rPr>
        <w:t xml:space="preserve">RA-SDT </w:t>
      </w:r>
      <w:r w:rsidR="00462C61">
        <w:rPr>
          <w:rFonts w:eastAsia="바탕"/>
          <w:sz w:val="22"/>
          <w:szCs w:val="22"/>
          <w:lang w:eastAsia="ko-KR"/>
        </w:rPr>
        <w:t>can be</w:t>
      </w:r>
      <w:r w:rsidR="00462C61" w:rsidRPr="00790EF9">
        <w:rPr>
          <w:rFonts w:eastAsia="바탕"/>
          <w:sz w:val="22"/>
          <w:szCs w:val="22"/>
          <w:lang w:eastAsia="ko-KR"/>
        </w:rPr>
        <w:t xml:space="preserve"> </w:t>
      </w:r>
      <w:r w:rsidR="00462C61">
        <w:rPr>
          <w:rFonts w:eastAsia="바탕"/>
          <w:sz w:val="22"/>
          <w:szCs w:val="22"/>
          <w:lang w:eastAsia="ko-KR"/>
        </w:rPr>
        <w:t>configured</w:t>
      </w:r>
      <w:r w:rsidR="00462C61" w:rsidRPr="00790EF9">
        <w:rPr>
          <w:rFonts w:eastAsia="바탕"/>
          <w:sz w:val="22"/>
          <w:szCs w:val="22"/>
          <w:lang w:eastAsia="ko-KR"/>
        </w:rPr>
        <w:t xml:space="preserve"> </w:t>
      </w:r>
      <w:r w:rsidR="00462C61">
        <w:rPr>
          <w:rFonts w:eastAsia="바탕"/>
          <w:sz w:val="22"/>
          <w:szCs w:val="22"/>
          <w:lang w:eastAsia="ko-KR"/>
        </w:rPr>
        <w:t>in</w:t>
      </w:r>
      <w:r w:rsidR="00462C61" w:rsidRPr="00790EF9">
        <w:rPr>
          <w:rFonts w:eastAsia="바탕"/>
          <w:sz w:val="22"/>
          <w:szCs w:val="22"/>
          <w:lang w:eastAsia="ko-KR"/>
        </w:rPr>
        <w:t xml:space="preserve"> a separate initial UL BWP for RedCap UEs</w:t>
      </w:r>
      <w:r w:rsidR="00173D59">
        <w:rPr>
          <w:rFonts w:eastAsia="바탕"/>
          <w:sz w:val="22"/>
          <w:szCs w:val="22"/>
          <w:lang w:eastAsia="ko-KR"/>
        </w:rPr>
        <w:t>.</w:t>
      </w:r>
    </w:p>
    <w:p w14:paraId="1563F155" w14:textId="428EB39B" w:rsidR="00EB1CB7" w:rsidRPr="00AD7D1E" w:rsidRDefault="00EB1CB7" w:rsidP="00EB1CB7">
      <w:pPr>
        <w:overflowPunct w:val="0"/>
        <w:autoSpaceDE w:val="0"/>
        <w:autoSpaceDN w:val="0"/>
        <w:adjustRightInd w:val="0"/>
        <w:spacing w:after="0" w:line="240" w:lineRule="auto"/>
        <w:ind w:left="0" w:firstLineChars="100" w:firstLine="216"/>
        <w:jc w:val="left"/>
        <w:textAlignment w:val="baseline"/>
        <w:rPr>
          <w:rFonts w:eastAsia="바탕"/>
          <w:b/>
          <w:i/>
          <w:sz w:val="22"/>
          <w:szCs w:val="22"/>
          <w:lang w:eastAsia="ko-KR"/>
        </w:rPr>
      </w:pPr>
      <w:r w:rsidRPr="00AD7D1E">
        <w:rPr>
          <w:rFonts w:eastAsia="바탕"/>
          <w:b/>
          <w:i/>
          <w:sz w:val="22"/>
          <w:szCs w:val="22"/>
          <w:lang w:eastAsia="ko-KR"/>
        </w:rPr>
        <w:t>Observation 1: If a separate initial BWP is configured, RedCap UE could not perform RACH on the legacy initial BWP because the legacy initial UL BWP for non-RedCap UEs is wider than the maximum RedCap UE bandwidth.</w:t>
      </w:r>
    </w:p>
    <w:p w14:paraId="6B879DB2" w14:textId="5B2DD948" w:rsidR="00CA4290" w:rsidRPr="00AD7D1E" w:rsidRDefault="00EB1CB7" w:rsidP="00EB1CB7">
      <w:pPr>
        <w:overflowPunct w:val="0"/>
        <w:autoSpaceDE w:val="0"/>
        <w:autoSpaceDN w:val="0"/>
        <w:adjustRightInd w:val="0"/>
        <w:spacing w:after="0" w:line="240" w:lineRule="auto"/>
        <w:ind w:left="0" w:firstLineChars="100" w:firstLine="216"/>
        <w:jc w:val="left"/>
        <w:textAlignment w:val="baseline"/>
        <w:rPr>
          <w:rFonts w:eastAsia="바탕"/>
          <w:b/>
          <w:i/>
          <w:sz w:val="22"/>
          <w:szCs w:val="22"/>
          <w:lang w:eastAsia="ko-KR"/>
        </w:rPr>
      </w:pPr>
      <w:r w:rsidRPr="00AD7D1E">
        <w:rPr>
          <w:rFonts w:eastAsia="바탕"/>
          <w:b/>
          <w:i/>
          <w:sz w:val="22"/>
          <w:szCs w:val="22"/>
          <w:lang w:eastAsia="ko-KR"/>
        </w:rPr>
        <w:t xml:space="preserve">Proposal 1: </w:t>
      </w:r>
      <w:r w:rsidR="00462C61">
        <w:rPr>
          <w:rFonts w:eastAsia="바탕"/>
          <w:b/>
          <w:i/>
          <w:sz w:val="22"/>
          <w:szCs w:val="22"/>
          <w:lang w:eastAsia="ko-KR"/>
        </w:rPr>
        <w:t xml:space="preserve">For RedCap UEs supporting RA-SDT, </w:t>
      </w:r>
      <w:r w:rsidR="00462C61" w:rsidRPr="00462C61">
        <w:rPr>
          <w:rFonts w:eastAsia="바탕"/>
          <w:b/>
          <w:i/>
          <w:sz w:val="22"/>
          <w:szCs w:val="22"/>
          <w:lang w:eastAsia="ko-KR"/>
        </w:rPr>
        <w:t xml:space="preserve">RA-SDT can be configured in a separate initial BWP </w:t>
      </w:r>
      <w:r w:rsidR="00462C61">
        <w:rPr>
          <w:rFonts w:eastAsia="바탕"/>
          <w:b/>
          <w:i/>
          <w:sz w:val="22"/>
          <w:szCs w:val="22"/>
          <w:lang w:eastAsia="ko-KR"/>
        </w:rPr>
        <w:t>specific to RedCap.</w:t>
      </w:r>
    </w:p>
    <w:p w14:paraId="3BCF5055" w14:textId="77777777" w:rsidR="00EB1CB7" w:rsidRDefault="00EB1CB7" w:rsidP="008130C1">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p>
    <w:p w14:paraId="163CD9E2" w14:textId="50842556" w:rsidR="00CA4290" w:rsidRDefault="00EB1CB7" w:rsidP="008130C1">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In addition, </w:t>
      </w:r>
      <w:r w:rsidR="00462C61">
        <w:rPr>
          <w:rFonts w:eastAsia="바탕"/>
          <w:sz w:val="22"/>
          <w:szCs w:val="22"/>
          <w:lang w:eastAsia="ko-KR"/>
        </w:rPr>
        <w:t xml:space="preserve">if </w:t>
      </w:r>
      <w:r w:rsidR="00462C61" w:rsidRPr="00462C61">
        <w:rPr>
          <w:rFonts w:eastAsia="바탕"/>
          <w:sz w:val="22"/>
          <w:szCs w:val="22"/>
          <w:lang w:eastAsia="ko-KR"/>
        </w:rPr>
        <w:t xml:space="preserve">RA-SDT can be configured in a separate initial BWP </w:t>
      </w:r>
      <w:r w:rsidR="00462C61">
        <w:rPr>
          <w:rFonts w:eastAsia="바탕"/>
          <w:sz w:val="22"/>
          <w:szCs w:val="22"/>
          <w:lang w:eastAsia="ko-KR"/>
        </w:rPr>
        <w:t>f</w:t>
      </w:r>
      <w:r w:rsidR="00462C61" w:rsidRPr="00462C61">
        <w:rPr>
          <w:rFonts w:eastAsia="바탕"/>
          <w:sz w:val="22"/>
          <w:szCs w:val="22"/>
          <w:lang w:eastAsia="ko-KR"/>
        </w:rPr>
        <w:t>or RedCap UEs</w:t>
      </w:r>
      <w:r w:rsidR="00462C61">
        <w:rPr>
          <w:rFonts w:eastAsia="바탕"/>
          <w:sz w:val="22"/>
          <w:szCs w:val="22"/>
          <w:lang w:eastAsia="ko-KR"/>
        </w:rPr>
        <w:t>, it seems likely that CG</w:t>
      </w:r>
      <w:r w:rsidR="00462C61" w:rsidRPr="00790EF9">
        <w:rPr>
          <w:rFonts w:eastAsia="바탕"/>
          <w:sz w:val="22"/>
          <w:szCs w:val="22"/>
          <w:lang w:eastAsia="ko-KR"/>
        </w:rPr>
        <w:t xml:space="preserve">-SDT </w:t>
      </w:r>
      <w:r w:rsidR="00462C61">
        <w:rPr>
          <w:rFonts w:eastAsia="바탕"/>
          <w:sz w:val="22"/>
          <w:szCs w:val="22"/>
          <w:lang w:eastAsia="ko-KR"/>
        </w:rPr>
        <w:t>can be also configured</w:t>
      </w:r>
      <w:r w:rsidR="00462C61" w:rsidRPr="00790EF9">
        <w:rPr>
          <w:rFonts w:eastAsia="바탕"/>
          <w:sz w:val="22"/>
          <w:szCs w:val="22"/>
          <w:lang w:eastAsia="ko-KR"/>
        </w:rPr>
        <w:t xml:space="preserve"> </w:t>
      </w:r>
      <w:r w:rsidR="00462C61">
        <w:rPr>
          <w:rFonts w:eastAsia="바탕"/>
          <w:sz w:val="22"/>
          <w:szCs w:val="22"/>
          <w:lang w:eastAsia="ko-KR"/>
        </w:rPr>
        <w:t>in</w:t>
      </w:r>
      <w:r w:rsidR="00462C61" w:rsidRPr="00790EF9">
        <w:rPr>
          <w:rFonts w:eastAsia="바탕"/>
          <w:sz w:val="22"/>
          <w:szCs w:val="22"/>
          <w:lang w:eastAsia="ko-KR"/>
        </w:rPr>
        <w:t xml:space="preserve"> a separat</w:t>
      </w:r>
      <w:r w:rsidR="00462C61">
        <w:rPr>
          <w:rFonts w:eastAsia="바탕"/>
          <w:sz w:val="22"/>
          <w:szCs w:val="22"/>
          <w:lang w:eastAsia="ko-KR"/>
        </w:rPr>
        <w:t>e initial UL BWP for RedCap UEs, considering RedCap UEs in RRC_INACTIVE would not perform uplink transmission on the legacy initial BWP. Moreover, LTE PUR has been mainly specified for MTC use cases. So, it seems good for RedCap UEs to support CG-SDT.</w:t>
      </w:r>
    </w:p>
    <w:p w14:paraId="53DD31F9" w14:textId="443C5B09" w:rsidR="00462C61" w:rsidRDefault="00462C61" w:rsidP="00CA4290">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Accordingly, RAN1 could confirm that CG</w:t>
      </w:r>
      <w:r w:rsidRPr="00790EF9">
        <w:rPr>
          <w:rFonts w:eastAsia="바탕"/>
          <w:sz w:val="22"/>
          <w:szCs w:val="22"/>
          <w:lang w:eastAsia="ko-KR"/>
        </w:rPr>
        <w:t xml:space="preserve">-SDT </w:t>
      </w:r>
      <w:r>
        <w:rPr>
          <w:rFonts w:eastAsia="바탕"/>
          <w:sz w:val="22"/>
          <w:szCs w:val="22"/>
          <w:lang w:eastAsia="ko-KR"/>
        </w:rPr>
        <w:t>can be</w:t>
      </w:r>
      <w:r w:rsidRPr="00790EF9">
        <w:rPr>
          <w:rFonts w:eastAsia="바탕"/>
          <w:sz w:val="22"/>
          <w:szCs w:val="22"/>
          <w:lang w:eastAsia="ko-KR"/>
        </w:rPr>
        <w:t xml:space="preserve"> </w:t>
      </w:r>
      <w:r>
        <w:rPr>
          <w:rFonts w:eastAsia="바탕"/>
          <w:sz w:val="22"/>
          <w:szCs w:val="22"/>
          <w:lang w:eastAsia="ko-KR"/>
        </w:rPr>
        <w:t>configured</w:t>
      </w:r>
      <w:r w:rsidRPr="00790EF9">
        <w:rPr>
          <w:rFonts w:eastAsia="바탕"/>
          <w:sz w:val="22"/>
          <w:szCs w:val="22"/>
          <w:lang w:eastAsia="ko-KR"/>
        </w:rPr>
        <w:t xml:space="preserve"> </w:t>
      </w:r>
      <w:r>
        <w:rPr>
          <w:rFonts w:eastAsia="바탕"/>
          <w:sz w:val="22"/>
          <w:szCs w:val="22"/>
          <w:lang w:eastAsia="ko-KR"/>
        </w:rPr>
        <w:t>in</w:t>
      </w:r>
      <w:r w:rsidRPr="00790EF9">
        <w:rPr>
          <w:rFonts w:eastAsia="바탕"/>
          <w:sz w:val="22"/>
          <w:szCs w:val="22"/>
          <w:lang w:eastAsia="ko-KR"/>
        </w:rPr>
        <w:t xml:space="preserve"> a separate initial UL BWP for RedCap UEs</w:t>
      </w:r>
      <w:r>
        <w:rPr>
          <w:rFonts w:eastAsia="바탕"/>
          <w:sz w:val="22"/>
          <w:szCs w:val="22"/>
          <w:lang w:eastAsia="ko-KR"/>
        </w:rPr>
        <w:t>.</w:t>
      </w:r>
    </w:p>
    <w:p w14:paraId="39377702" w14:textId="73277ABA" w:rsidR="00462C61" w:rsidRPr="00AD7D1E" w:rsidRDefault="00462C61" w:rsidP="00462C61">
      <w:pPr>
        <w:overflowPunct w:val="0"/>
        <w:autoSpaceDE w:val="0"/>
        <w:autoSpaceDN w:val="0"/>
        <w:adjustRightInd w:val="0"/>
        <w:spacing w:after="0" w:line="240" w:lineRule="auto"/>
        <w:ind w:left="0" w:firstLineChars="100" w:firstLine="216"/>
        <w:jc w:val="left"/>
        <w:textAlignment w:val="baseline"/>
        <w:rPr>
          <w:rFonts w:eastAsia="바탕"/>
          <w:b/>
          <w:i/>
          <w:sz w:val="22"/>
          <w:szCs w:val="22"/>
          <w:lang w:eastAsia="ko-KR"/>
        </w:rPr>
      </w:pPr>
      <w:r>
        <w:rPr>
          <w:rFonts w:eastAsia="바탕"/>
          <w:b/>
          <w:i/>
          <w:sz w:val="22"/>
          <w:szCs w:val="22"/>
          <w:lang w:eastAsia="ko-KR"/>
        </w:rPr>
        <w:t>Proposal 2</w:t>
      </w:r>
      <w:r w:rsidRPr="00AD7D1E">
        <w:rPr>
          <w:rFonts w:eastAsia="바탕"/>
          <w:b/>
          <w:i/>
          <w:sz w:val="22"/>
          <w:szCs w:val="22"/>
          <w:lang w:eastAsia="ko-KR"/>
        </w:rPr>
        <w:t xml:space="preserve">: </w:t>
      </w:r>
      <w:r>
        <w:rPr>
          <w:rFonts w:eastAsia="바탕"/>
          <w:b/>
          <w:i/>
          <w:sz w:val="22"/>
          <w:szCs w:val="22"/>
          <w:lang w:eastAsia="ko-KR"/>
        </w:rPr>
        <w:t>For RedCap UEs supporting CG-SDT, CG</w:t>
      </w:r>
      <w:r w:rsidRPr="00462C61">
        <w:rPr>
          <w:rFonts w:eastAsia="바탕"/>
          <w:b/>
          <w:i/>
          <w:sz w:val="22"/>
          <w:szCs w:val="22"/>
          <w:lang w:eastAsia="ko-KR"/>
        </w:rPr>
        <w:t xml:space="preserve">-SDT can be configured in a separate initial BWP </w:t>
      </w:r>
      <w:r>
        <w:rPr>
          <w:rFonts w:eastAsia="바탕"/>
          <w:b/>
          <w:i/>
          <w:sz w:val="22"/>
          <w:szCs w:val="22"/>
          <w:lang w:eastAsia="ko-KR"/>
        </w:rPr>
        <w:t>specific to RedCap.</w:t>
      </w:r>
    </w:p>
    <w:p w14:paraId="4BC7234B" w14:textId="21F4ED73" w:rsidR="0091440D" w:rsidRPr="00577D1F" w:rsidRDefault="001E25DF"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sidR="003636A6">
        <w:rPr>
          <w:rFonts w:ascii="Arial" w:eastAsia="바탕" w:hAnsi="Arial"/>
          <w:sz w:val="36"/>
          <w:lang w:eastAsia="ko-KR"/>
        </w:rPr>
        <w:t>.</w:t>
      </w:r>
      <w:r>
        <w:rPr>
          <w:rFonts w:ascii="Arial" w:eastAsia="바탕" w:hAnsi="Arial"/>
          <w:sz w:val="36"/>
          <w:lang w:eastAsia="ko-KR"/>
        </w:rPr>
        <w:tab/>
      </w:r>
      <w:r w:rsidR="0091440D" w:rsidRPr="00577D1F">
        <w:rPr>
          <w:rFonts w:ascii="Arial" w:eastAsia="바탕" w:hAnsi="Arial" w:hint="eastAsia"/>
          <w:sz w:val="36"/>
          <w:lang w:eastAsia="ko-KR"/>
        </w:rPr>
        <w:t>Conclusion</w:t>
      </w:r>
    </w:p>
    <w:p w14:paraId="31A1BECD" w14:textId="59938FC9" w:rsidR="0091440D" w:rsidRDefault="00C44C4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In conclusion, </w:t>
      </w:r>
      <w:r w:rsidRPr="00366097">
        <w:rPr>
          <w:rFonts w:eastAsia="바탕"/>
          <w:sz w:val="22"/>
          <w:szCs w:val="22"/>
          <w:lang w:eastAsia="ko-KR"/>
        </w:rPr>
        <w:t xml:space="preserve">we </w:t>
      </w:r>
      <w:r w:rsidR="00CE26FF">
        <w:rPr>
          <w:rFonts w:eastAsia="바탕"/>
          <w:sz w:val="22"/>
          <w:szCs w:val="22"/>
          <w:lang w:eastAsia="ko-KR"/>
        </w:rPr>
        <w:t xml:space="preserve">propose </w:t>
      </w:r>
      <w:r w:rsidR="00466121">
        <w:rPr>
          <w:rFonts w:eastAsia="바탕"/>
          <w:sz w:val="22"/>
          <w:szCs w:val="22"/>
          <w:lang w:eastAsia="ko-KR"/>
        </w:rPr>
        <w:t>the following proposals for</w:t>
      </w:r>
      <w:r w:rsidR="00CE26FF">
        <w:rPr>
          <w:rFonts w:eastAsia="바탕"/>
          <w:sz w:val="22"/>
          <w:szCs w:val="22"/>
          <w:lang w:eastAsia="ko-KR"/>
        </w:rPr>
        <w:t xml:space="preserve"> SDT</w:t>
      </w:r>
      <w:r w:rsidR="00A166E7">
        <w:rPr>
          <w:rFonts w:eastAsia="바탕"/>
          <w:sz w:val="22"/>
          <w:szCs w:val="22"/>
          <w:lang w:eastAsia="ko-KR"/>
        </w:rPr>
        <w:t>:</w:t>
      </w:r>
    </w:p>
    <w:p w14:paraId="2D600632" w14:textId="77777777" w:rsidR="002B56ED" w:rsidRPr="00AD7D1E" w:rsidRDefault="002B56ED" w:rsidP="002B56ED">
      <w:pPr>
        <w:overflowPunct w:val="0"/>
        <w:autoSpaceDE w:val="0"/>
        <w:autoSpaceDN w:val="0"/>
        <w:adjustRightInd w:val="0"/>
        <w:spacing w:after="0" w:line="240" w:lineRule="auto"/>
        <w:ind w:left="0" w:firstLineChars="100" w:firstLine="216"/>
        <w:jc w:val="left"/>
        <w:textAlignment w:val="baseline"/>
        <w:rPr>
          <w:rFonts w:eastAsia="바탕"/>
          <w:b/>
          <w:i/>
          <w:sz w:val="22"/>
          <w:szCs w:val="22"/>
          <w:lang w:eastAsia="ko-KR"/>
        </w:rPr>
      </w:pPr>
      <w:r w:rsidRPr="00AD7D1E">
        <w:rPr>
          <w:rFonts w:eastAsia="바탕"/>
          <w:b/>
          <w:i/>
          <w:sz w:val="22"/>
          <w:szCs w:val="22"/>
          <w:lang w:eastAsia="ko-KR"/>
        </w:rPr>
        <w:t>Observation 1: If a separate initial BWP is configured, RedCap UE could not perform RACH on the legacy initial BWP because the legacy initial UL BWP for non-RedCap UEs is wider than the maximum RedCap UE bandwidth.</w:t>
      </w:r>
    </w:p>
    <w:p w14:paraId="57DA810F" w14:textId="77777777" w:rsidR="002B56ED" w:rsidRPr="00AD7D1E" w:rsidRDefault="002B56ED" w:rsidP="002B56ED">
      <w:pPr>
        <w:overflowPunct w:val="0"/>
        <w:autoSpaceDE w:val="0"/>
        <w:autoSpaceDN w:val="0"/>
        <w:adjustRightInd w:val="0"/>
        <w:spacing w:after="0" w:line="240" w:lineRule="auto"/>
        <w:ind w:left="0" w:firstLineChars="100" w:firstLine="216"/>
        <w:jc w:val="left"/>
        <w:textAlignment w:val="baseline"/>
        <w:rPr>
          <w:rFonts w:eastAsia="바탕"/>
          <w:b/>
          <w:i/>
          <w:sz w:val="22"/>
          <w:szCs w:val="22"/>
          <w:lang w:eastAsia="ko-KR"/>
        </w:rPr>
      </w:pPr>
      <w:r w:rsidRPr="00AD7D1E">
        <w:rPr>
          <w:rFonts w:eastAsia="바탕"/>
          <w:b/>
          <w:i/>
          <w:sz w:val="22"/>
          <w:szCs w:val="22"/>
          <w:lang w:eastAsia="ko-KR"/>
        </w:rPr>
        <w:t xml:space="preserve">Proposal 1: </w:t>
      </w:r>
      <w:r>
        <w:rPr>
          <w:rFonts w:eastAsia="바탕"/>
          <w:b/>
          <w:i/>
          <w:sz w:val="22"/>
          <w:szCs w:val="22"/>
          <w:lang w:eastAsia="ko-KR"/>
        </w:rPr>
        <w:t xml:space="preserve">For RedCap UEs supporting RA-SDT, </w:t>
      </w:r>
      <w:r w:rsidRPr="00462C61">
        <w:rPr>
          <w:rFonts w:eastAsia="바탕"/>
          <w:b/>
          <w:i/>
          <w:sz w:val="22"/>
          <w:szCs w:val="22"/>
          <w:lang w:eastAsia="ko-KR"/>
        </w:rPr>
        <w:t xml:space="preserve">RA-SDT can be configured in a separate initial BWP </w:t>
      </w:r>
      <w:r>
        <w:rPr>
          <w:rFonts w:eastAsia="바탕"/>
          <w:b/>
          <w:i/>
          <w:sz w:val="22"/>
          <w:szCs w:val="22"/>
          <w:lang w:eastAsia="ko-KR"/>
        </w:rPr>
        <w:t>specific to RedCap.</w:t>
      </w:r>
    </w:p>
    <w:p w14:paraId="488409CB" w14:textId="6B48F44F" w:rsidR="00BF245B" w:rsidRPr="002B56ED" w:rsidRDefault="002B56ED" w:rsidP="002B56ED">
      <w:pPr>
        <w:overflowPunct w:val="0"/>
        <w:autoSpaceDE w:val="0"/>
        <w:autoSpaceDN w:val="0"/>
        <w:adjustRightInd w:val="0"/>
        <w:spacing w:after="0" w:line="240" w:lineRule="auto"/>
        <w:ind w:left="0" w:firstLineChars="100" w:firstLine="216"/>
        <w:jc w:val="left"/>
        <w:textAlignment w:val="baseline"/>
        <w:rPr>
          <w:rFonts w:eastAsia="바탕"/>
          <w:b/>
          <w:i/>
          <w:sz w:val="22"/>
          <w:szCs w:val="22"/>
          <w:lang w:eastAsia="ko-KR"/>
        </w:rPr>
      </w:pPr>
      <w:r>
        <w:rPr>
          <w:rFonts w:eastAsia="바탕"/>
          <w:b/>
          <w:i/>
          <w:sz w:val="22"/>
          <w:szCs w:val="22"/>
          <w:lang w:eastAsia="ko-KR"/>
        </w:rPr>
        <w:lastRenderedPageBreak/>
        <w:t>Proposal 2</w:t>
      </w:r>
      <w:r w:rsidRPr="00AD7D1E">
        <w:rPr>
          <w:rFonts w:eastAsia="바탕"/>
          <w:b/>
          <w:i/>
          <w:sz w:val="22"/>
          <w:szCs w:val="22"/>
          <w:lang w:eastAsia="ko-KR"/>
        </w:rPr>
        <w:t xml:space="preserve">: </w:t>
      </w:r>
      <w:r>
        <w:rPr>
          <w:rFonts w:eastAsia="바탕"/>
          <w:b/>
          <w:i/>
          <w:sz w:val="22"/>
          <w:szCs w:val="22"/>
          <w:lang w:eastAsia="ko-KR"/>
        </w:rPr>
        <w:t>For RedCap UEs supporting CG-SDT, CG</w:t>
      </w:r>
      <w:r w:rsidRPr="00462C61">
        <w:rPr>
          <w:rFonts w:eastAsia="바탕"/>
          <w:b/>
          <w:i/>
          <w:sz w:val="22"/>
          <w:szCs w:val="22"/>
          <w:lang w:eastAsia="ko-KR"/>
        </w:rPr>
        <w:t xml:space="preserve">-SDT can be configured in a separate initial BWP </w:t>
      </w:r>
      <w:r>
        <w:rPr>
          <w:rFonts w:eastAsia="바탕"/>
          <w:b/>
          <w:i/>
          <w:sz w:val="22"/>
          <w:szCs w:val="22"/>
          <w:lang w:eastAsia="ko-KR"/>
        </w:rPr>
        <w:t>specific to RedCap.</w:t>
      </w:r>
    </w:p>
    <w:sectPr w:rsidR="00BF245B" w:rsidRPr="002B56E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85BA6" w14:textId="77777777" w:rsidR="00990E99" w:rsidRDefault="00990E99" w:rsidP="00CB15B0">
      <w:pPr>
        <w:spacing w:before="0" w:after="0" w:line="240" w:lineRule="auto"/>
      </w:pPr>
      <w:r>
        <w:separator/>
      </w:r>
    </w:p>
  </w:endnote>
  <w:endnote w:type="continuationSeparator" w:id="0">
    <w:p w14:paraId="57D6C06E" w14:textId="77777777" w:rsidR="00990E99" w:rsidRDefault="00990E9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CA5E9" w14:textId="77777777" w:rsidR="00990E99" w:rsidRDefault="00990E99" w:rsidP="00CB15B0">
      <w:pPr>
        <w:spacing w:before="0" w:after="0" w:line="240" w:lineRule="auto"/>
      </w:pPr>
      <w:r>
        <w:separator/>
      </w:r>
    </w:p>
  </w:footnote>
  <w:footnote w:type="continuationSeparator" w:id="0">
    <w:p w14:paraId="4B1C192D" w14:textId="77777777" w:rsidR="00990E99" w:rsidRDefault="00990E9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A47DF0"/>
    <w:multiLevelType w:val="hybridMultilevel"/>
    <w:tmpl w:val="6EB0E2E0"/>
    <w:lvl w:ilvl="0" w:tplc="04090001">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66F4CA5"/>
    <w:multiLevelType w:val="hybridMultilevel"/>
    <w:tmpl w:val="8B60506C"/>
    <w:lvl w:ilvl="0" w:tplc="F05CB92E">
      <w:start w:val="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0FC1F58"/>
    <w:multiLevelType w:val="hybridMultilevel"/>
    <w:tmpl w:val="787EF37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20D8BE"/>
    <w:multiLevelType w:val="multilevel"/>
    <w:tmpl w:val="3820D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3D7200A9"/>
    <w:multiLevelType w:val="hybridMultilevel"/>
    <w:tmpl w:val="29480608"/>
    <w:lvl w:ilvl="0" w:tplc="0409000F">
      <w:start w:val="1"/>
      <w:numFmt w:val="decimal"/>
      <w:lvlText w:val="%1."/>
      <w:lvlJc w:val="left"/>
      <w:pPr>
        <w:ind w:left="420" w:hanging="420"/>
      </w:pPr>
      <w:rPr>
        <w:rFont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4B70E9"/>
    <w:multiLevelType w:val="hybridMultilevel"/>
    <w:tmpl w:val="E8F0C23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nsid w:val="51E46A6B"/>
    <w:multiLevelType w:val="hybridMultilevel"/>
    <w:tmpl w:val="D83C0274"/>
    <w:lvl w:ilvl="0" w:tplc="0409000F">
      <w:start w:val="1"/>
      <w:numFmt w:val="decimal"/>
      <w:lvlText w:val="%1."/>
      <w:lvlJc w:val="left"/>
      <w:pPr>
        <w:ind w:left="420" w:hanging="420"/>
      </w:pPr>
      <w:rPr>
        <w:rFont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9">
    <w:nsid w:val="68C8064D"/>
    <w:multiLevelType w:val="hybridMultilevel"/>
    <w:tmpl w:val="C818CABE"/>
    <w:lvl w:ilvl="0" w:tplc="7A3CE806">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nsid w:val="69437BB3"/>
    <w:multiLevelType w:val="hybridMultilevel"/>
    <w:tmpl w:val="A3BA8F0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DDF0F986">
      <w:numFmt w:val="bullet"/>
      <w:lvlText w:val=""/>
      <w:lvlJc w:val="left"/>
      <w:pPr>
        <w:ind w:left="1839" w:hanging="579"/>
      </w:pPr>
      <w:rPr>
        <w:rFonts w:ascii="Wingdings" w:eastAsia="바탕"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D528AE0"/>
    <w:multiLevelType w:val="multilevel"/>
    <w:tmpl w:val="7D528A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8"/>
  </w:num>
  <w:num w:numId="4">
    <w:abstractNumId w:val="3"/>
  </w:num>
  <w:num w:numId="5">
    <w:abstractNumId w:val="15"/>
  </w:num>
  <w:num w:numId="6">
    <w:abstractNumId w:val="21"/>
  </w:num>
  <w:num w:numId="7">
    <w:abstractNumId w:val="13"/>
  </w:num>
  <w:num w:numId="8">
    <w:abstractNumId w:val="3"/>
  </w:num>
  <w:num w:numId="9">
    <w:abstractNumId w:val="7"/>
  </w:num>
  <w:num w:numId="10">
    <w:abstractNumId w:val="8"/>
  </w:num>
  <w:num w:numId="11">
    <w:abstractNumId w:val="9"/>
  </w:num>
  <w:num w:numId="12">
    <w:abstractNumId w:val="20"/>
  </w:num>
  <w:num w:numId="13">
    <w:abstractNumId w:val="17"/>
  </w:num>
  <w:num w:numId="14">
    <w:abstractNumId w:val="19"/>
  </w:num>
  <w:num w:numId="15">
    <w:abstractNumId w:val="1"/>
  </w:num>
  <w:num w:numId="16">
    <w:abstractNumId w:val="6"/>
  </w:num>
  <w:num w:numId="17">
    <w:abstractNumId w:val="3"/>
  </w:num>
  <w:num w:numId="18">
    <w:abstractNumId w:val="6"/>
  </w:num>
  <w:num w:numId="19">
    <w:abstractNumId w:val="3"/>
  </w:num>
  <w:num w:numId="20">
    <w:abstractNumId w:val="2"/>
  </w:num>
  <w:num w:numId="21">
    <w:abstractNumId w:val="14"/>
  </w:num>
  <w:num w:numId="22">
    <w:abstractNumId w:val="3"/>
  </w:num>
  <w:num w:numId="23">
    <w:abstractNumId w:val="16"/>
  </w:num>
  <w:num w:numId="24">
    <w:abstractNumId w:val="12"/>
  </w:num>
  <w:num w:numId="25">
    <w:abstractNumId w:val="22"/>
  </w:num>
  <w:num w:numId="26">
    <w:abstractNumId w:val="10"/>
  </w:num>
  <w:num w:numId="27">
    <w:abstractNumId w:val="5"/>
  </w:num>
  <w:num w:numId="2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01F"/>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92D"/>
    <w:rsid w:val="00024BCF"/>
    <w:rsid w:val="00024DD0"/>
    <w:rsid w:val="000251A9"/>
    <w:rsid w:val="00025352"/>
    <w:rsid w:val="000258B7"/>
    <w:rsid w:val="00025E27"/>
    <w:rsid w:val="00026A2E"/>
    <w:rsid w:val="00026B5A"/>
    <w:rsid w:val="000278C9"/>
    <w:rsid w:val="00027AEA"/>
    <w:rsid w:val="00027D5A"/>
    <w:rsid w:val="00030378"/>
    <w:rsid w:val="0003089A"/>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A99"/>
    <w:rsid w:val="00037E9F"/>
    <w:rsid w:val="00040738"/>
    <w:rsid w:val="00040A50"/>
    <w:rsid w:val="00040CFC"/>
    <w:rsid w:val="000416C6"/>
    <w:rsid w:val="00041824"/>
    <w:rsid w:val="000418D2"/>
    <w:rsid w:val="00041EDF"/>
    <w:rsid w:val="000422A3"/>
    <w:rsid w:val="00042975"/>
    <w:rsid w:val="00042B86"/>
    <w:rsid w:val="00042E1D"/>
    <w:rsid w:val="00043206"/>
    <w:rsid w:val="00043248"/>
    <w:rsid w:val="000432C4"/>
    <w:rsid w:val="000441B3"/>
    <w:rsid w:val="00044227"/>
    <w:rsid w:val="00044B29"/>
    <w:rsid w:val="00044F89"/>
    <w:rsid w:val="00045194"/>
    <w:rsid w:val="000453A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6758"/>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2EF"/>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1F1"/>
    <w:rsid w:val="00085BF9"/>
    <w:rsid w:val="00085DC3"/>
    <w:rsid w:val="000860D8"/>
    <w:rsid w:val="00086515"/>
    <w:rsid w:val="000871B0"/>
    <w:rsid w:val="00087E4E"/>
    <w:rsid w:val="000901A2"/>
    <w:rsid w:val="00091077"/>
    <w:rsid w:val="0009138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A31"/>
    <w:rsid w:val="00096DCD"/>
    <w:rsid w:val="000970DD"/>
    <w:rsid w:val="000972D3"/>
    <w:rsid w:val="00097708"/>
    <w:rsid w:val="000977CB"/>
    <w:rsid w:val="00097E31"/>
    <w:rsid w:val="000A0066"/>
    <w:rsid w:val="000A00D7"/>
    <w:rsid w:val="000A013D"/>
    <w:rsid w:val="000A049C"/>
    <w:rsid w:val="000A09ED"/>
    <w:rsid w:val="000A0AD7"/>
    <w:rsid w:val="000A0E2E"/>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747"/>
    <w:rsid w:val="000B2A7E"/>
    <w:rsid w:val="000B30BD"/>
    <w:rsid w:val="000B321E"/>
    <w:rsid w:val="000B33E8"/>
    <w:rsid w:val="000B3410"/>
    <w:rsid w:val="000B3608"/>
    <w:rsid w:val="000B3D69"/>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3EE4"/>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96A"/>
    <w:rsid w:val="000F5BC1"/>
    <w:rsid w:val="000F5FFD"/>
    <w:rsid w:val="000F6195"/>
    <w:rsid w:val="000F66B8"/>
    <w:rsid w:val="000F6A4D"/>
    <w:rsid w:val="000F6AEF"/>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5EB7"/>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1F"/>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1D8"/>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D59"/>
    <w:rsid w:val="00173E61"/>
    <w:rsid w:val="0017454F"/>
    <w:rsid w:val="001745A9"/>
    <w:rsid w:val="00174BBF"/>
    <w:rsid w:val="00174CC1"/>
    <w:rsid w:val="001754CF"/>
    <w:rsid w:val="00175A35"/>
    <w:rsid w:val="00175ABB"/>
    <w:rsid w:val="0017610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6CFD"/>
    <w:rsid w:val="001973C7"/>
    <w:rsid w:val="001A0077"/>
    <w:rsid w:val="001A051D"/>
    <w:rsid w:val="001A0D20"/>
    <w:rsid w:val="001A0DF0"/>
    <w:rsid w:val="001A0F28"/>
    <w:rsid w:val="001A1535"/>
    <w:rsid w:val="001A17F2"/>
    <w:rsid w:val="001A19A6"/>
    <w:rsid w:val="001A1B5B"/>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7C5"/>
    <w:rsid w:val="001B096C"/>
    <w:rsid w:val="001B0E30"/>
    <w:rsid w:val="001B0E41"/>
    <w:rsid w:val="001B10E2"/>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1F7"/>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62"/>
    <w:rsid w:val="001D3B7F"/>
    <w:rsid w:val="001D3CB1"/>
    <w:rsid w:val="001D4036"/>
    <w:rsid w:val="001D42B8"/>
    <w:rsid w:val="001D433F"/>
    <w:rsid w:val="001D48F7"/>
    <w:rsid w:val="001D5056"/>
    <w:rsid w:val="001D53A4"/>
    <w:rsid w:val="001D5487"/>
    <w:rsid w:val="001D5C99"/>
    <w:rsid w:val="001D5FCD"/>
    <w:rsid w:val="001D64E0"/>
    <w:rsid w:val="001D69D5"/>
    <w:rsid w:val="001D6A81"/>
    <w:rsid w:val="001D6BDE"/>
    <w:rsid w:val="001D6E01"/>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221"/>
    <w:rsid w:val="001E2533"/>
    <w:rsid w:val="001E255F"/>
    <w:rsid w:val="001E25D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4EA"/>
    <w:rsid w:val="001F2507"/>
    <w:rsid w:val="001F29D4"/>
    <w:rsid w:val="001F2A5F"/>
    <w:rsid w:val="001F2C1A"/>
    <w:rsid w:val="001F2F9D"/>
    <w:rsid w:val="001F3131"/>
    <w:rsid w:val="001F32A6"/>
    <w:rsid w:val="001F3D64"/>
    <w:rsid w:val="001F3E60"/>
    <w:rsid w:val="001F47D1"/>
    <w:rsid w:val="001F4A19"/>
    <w:rsid w:val="001F4CB1"/>
    <w:rsid w:val="001F4D02"/>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69"/>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1F57"/>
    <w:rsid w:val="002324A6"/>
    <w:rsid w:val="00232F90"/>
    <w:rsid w:val="00233247"/>
    <w:rsid w:val="00233BB6"/>
    <w:rsid w:val="002341CE"/>
    <w:rsid w:val="0023440B"/>
    <w:rsid w:val="002347E6"/>
    <w:rsid w:val="002352DD"/>
    <w:rsid w:val="00235396"/>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8CC"/>
    <w:rsid w:val="00267D6C"/>
    <w:rsid w:val="002706C6"/>
    <w:rsid w:val="00270EF9"/>
    <w:rsid w:val="00271F85"/>
    <w:rsid w:val="0027224D"/>
    <w:rsid w:val="00272632"/>
    <w:rsid w:val="0027491D"/>
    <w:rsid w:val="002749B8"/>
    <w:rsid w:val="00276581"/>
    <w:rsid w:val="00277B35"/>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97F3F"/>
    <w:rsid w:val="002A0CDD"/>
    <w:rsid w:val="002A18D0"/>
    <w:rsid w:val="002A2018"/>
    <w:rsid w:val="002A2038"/>
    <w:rsid w:val="002A2AE5"/>
    <w:rsid w:val="002A2D36"/>
    <w:rsid w:val="002A362A"/>
    <w:rsid w:val="002A3F1F"/>
    <w:rsid w:val="002A42F5"/>
    <w:rsid w:val="002A4724"/>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392"/>
    <w:rsid w:val="002B4C66"/>
    <w:rsid w:val="002B51CB"/>
    <w:rsid w:val="002B5613"/>
    <w:rsid w:val="002B56ED"/>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02"/>
    <w:rsid w:val="002C2BE8"/>
    <w:rsid w:val="002C2DDD"/>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474"/>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0CD2"/>
    <w:rsid w:val="002E1396"/>
    <w:rsid w:val="002E1B78"/>
    <w:rsid w:val="002E220D"/>
    <w:rsid w:val="002E244F"/>
    <w:rsid w:val="002E2665"/>
    <w:rsid w:val="002E2B12"/>
    <w:rsid w:val="002E2B5C"/>
    <w:rsid w:val="002E2FC0"/>
    <w:rsid w:val="002E2FE5"/>
    <w:rsid w:val="002E3296"/>
    <w:rsid w:val="002E37C3"/>
    <w:rsid w:val="002E3AE2"/>
    <w:rsid w:val="002E3F11"/>
    <w:rsid w:val="002E421E"/>
    <w:rsid w:val="002E519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98A"/>
    <w:rsid w:val="00303B37"/>
    <w:rsid w:val="00303BCA"/>
    <w:rsid w:val="00303E9E"/>
    <w:rsid w:val="003049E9"/>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16B"/>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546"/>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204"/>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26D"/>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594"/>
    <w:rsid w:val="003768BB"/>
    <w:rsid w:val="00376A3C"/>
    <w:rsid w:val="00376B84"/>
    <w:rsid w:val="00376DBA"/>
    <w:rsid w:val="0037705B"/>
    <w:rsid w:val="003773FD"/>
    <w:rsid w:val="003775BD"/>
    <w:rsid w:val="00377FC8"/>
    <w:rsid w:val="0038086E"/>
    <w:rsid w:val="00380AE7"/>
    <w:rsid w:val="00380EBA"/>
    <w:rsid w:val="003812DF"/>
    <w:rsid w:val="0038163B"/>
    <w:rsid w:val="00381775"/>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36D"/>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CAD"/>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4F0E"/>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3E0"/>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A15"/>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AE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404C"/>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3F1"/>
    <w:rsid w:val="00443766"/>
    <w:rsid w:val="0044388D"/>
    <w:rsid w:val="00443C47"/>
    <w:rsid w:val="00443FCA"/>
    <w:rsid w:val="00444273"/>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4B3"/>
    <w:rsid w:val="00447633"/>
    <w:rsid w:val="0044781E"/>
    <w:rsid w:val="004478B3"/>
    <w:rsid w:val="00447F2D"/>
    <w:rsid w:val="00450365"/>
    <w:rsid w:val="004503E2"/>
    <w:rsid w:val="00450890"/>
    <w:rsid w:val="00450B25"/>
    <w:rsid w:val="00450CDE"/>
    <w:rsid w:val="00450E06"/>
    <w:rsid w:val="00451650"/>
    <w:rsid w:val="00452109"/>
    <w:rsid w:val="004521B9"/>
    <w:rsid w:val="0045222E"/>
    <w:rsid w:val="00452BE2"/>
    <w:rsid w:val="00452C1D"/>
    <w:rsid w:val="00452C8B"/>
    <w:rsid w:val="0045336A"/>
    <w:rsid w:val="004537B5"/>
    <w:rsid w:val="00454959"/>
    <w:rsid w:val="00455204"/>
    <w:rsid w:val="00455285"/>
    <w:rsid w:val="004554A1"/>
    <w:rsid w:val="00455864"/>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2C61"/>
    <w:rsid w:val="004645ED"/>
    <w:rsid w:val="00464811"/>
    <w:rsid w:val="00464E88"/>
    <w:rsid w:val="00464F70"/>
    <w:rsid w:val="00465834"/>
    <w:rsid w:val="00465EDD"/>
    <w:rsid w:val="00466121"/>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09D"/>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717"/>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92B"/>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3CDF"/>
    <w:rsid w:val="004C4243"/>
    <w:rsid w:val="004C44F7"/>
    <w:rsid w:val="004C50D3"/>
    <w:rsid w:val="004C5230"/>
    <w:rsid w:val="004C5449"/>
    <w:rsid w:val="004C57A2"/>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3DAE"/>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1F6F"/>
    <w:rsid w:val="004E2389"/>
    <w:rsid w:val="004E257D"/>
    <w:rsid w:val="004E3075"/>
    <w:rsid w:val="004E32AA"/>
    <w:rsid w:val="004E32BD"/>
    <w:rsid w:val="004E352C"/>
    <w:rsid w:val="004E37EE"/>
    <w:rsid w:val="004E391C"/>
    <w:rsid w:val="004E3AC3"/>
    <w:rsid w:val="004E3F9A"/>
    <w:rsid w:val="004E423C"/>
    <w:rsid w:val="004E44BC"/>
    <w:rsid w:val="004E464C"/>
    <w:rsid w:val="004E46D2"/>
    <w:rsid w:val="004E4A05"/>
    <w:rsid w:val="004E4E5E"/>
    <w:rsid w:val="004E60C8"/>
    <w:rsid w:val="004E66E1"/>
    <w:rsid w:val="004E6B76"/>
    <w:rsid w:val="004E78D9"/>
    <w:rsid w:val="004F04CF"/>
    <w:rsid w:val="004F0999"/>
    <w:rsid w:val="004F0BEB"/>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10D"/>
    <w:rsid w:val="004F65B3"/>
    <w:rsid w:val="004F6974"/>
    <w:rsid w:val="004F6B77"/>
    <w:rsid w:val="004F761F"/>
    <w:rsid w:val="004F7631"/>
    <w:rsid w:val="004F766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45"/>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D66"/>
    <w:rsid w:val="00532E7F"/>
    <w:rsid w:val="00532FCA"/>
    <w:rsid w:val="00533245"/>
    <w:rsid w:val="005334D7"/>
    <w:rsid w:val="005336D3"/>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42"/>
    <w:rsid w:val="005610CF"/>
    <w:rsid w:val="005611CE"/>
    <w:rsid w:val="00561446"/>
    <w:rsid w:val="005614EC"/>
    <w:rsid w:val="00561884"/>
    <w:rsid w:val="00562649"/>
    <w:rsid w:val="00562742"/>
    <w:rsid w:val="00562A84"/>
    <w:rsid w:val="00562A8D"/>
    <w:rsid w:val="00562DF4"/>
    <w:rsid w:val="00562E20"/>
    <w:rsid w:val="00563134"/>
    <w:rsid w:val="0056330F"/>
    <w:rsid w:val="00563524"/>
    <w:rsid w:val="005635BE"/>
    <w:rsid w:val="00563730"/>
    <w:rsid w:val="00563FC3"/>
    <w:rsid w:val="005641A9"/>
    <w:rsid w:val="00564206"/>
    <w:rsid w:val="00564545"/>
    <w:rsid w:val="005646A0"/>
    <w:rsid w:val="005646B8"/>
    <w:rsid w:val="00565F03"/>
    <w:rsid w:val="005664EE"/>
    <w:rsid w:val="00566EAC"/>
    <w:rsid w:val="0056726D"/>
    <w:rsid w:val="0057056B"/>
    <w:rsid w:val="0057087D"/>
    <w:rsid w:val="00570D25"/>
    <w:rsid w:val="00570E51"/>
    <w:rsid w:val="00570FCC"/>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6B9"/>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307"/>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C66"/>
    <w:rsid w:val="005C1D69"/>
    <w:rsid w:val="005C1FCB"/>
    <w:rsid w:val="005C24F1"/>
    <w:rsid w:val="005C26BC"/>
    <w:rsid w:val="005C271A"/>
    <w:rsid w:val="005C2EEE"/>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506"/>
    <w:rsid w:val="005F38AD"/>
    <w:rsid w:val="005F39CD"/>
    <w:rsid w:val="005F4162"/>
    <w:rsid w:val="005F5317"/>
    <w:rsid w:val="005F5744"/>
    <w:rsid w:val="005F62BD"/>
    <w:rsid w:val="005F6529"/>
    <w:rsid w:val="005F6BF3"/>
    <w:rsid w:val="005F6C6B"/>
    <w:rsid w:val="005F6F4D"/>
    <w:rsid w:val="005F701A"/>
    <w:rsid w:val="005F74F0"/>
    <w:rsid w:val="005F773C"/>
    <w:rsid w:val="005F7EBB"/>
    <w:rsid w:val="006001A9"/>
    <w:rsid w:val="00600628"/>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6F"/>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2E22"/>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99"/>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9EE"/>
    <w:rsid w:val="00644B5F"/>
    <w:rsid w:val="00644E98"/>
    <w:rsid w:val="006457A1"/>
    <w:rsid w:val="00645BE8"/>
    <w:rsid w:val="00645CB8"/>
    <w:rsid w:val="006464DE"/>
    <w:rsid w:val="00646512"/>
    <w:rsid w:val="00646561"/>
    <w:rsid w:val="006465CA"/>
    <w:rsid w:val="006468C0"/>
    <w:rsid w:val="00646D18"/>
    <w:rsid w:val="006476D2"/>
    <w:rsid w:val="00647E7F"/>
    <w:rsid w:val="006502D7"/>
    <w:rsid w:val="0065078F"/>
    <w:rsid w:val="00650AAB"/>
    <w:rsid w:val="00651A17"/>
    <w:rsid w:val="00651AE2"/>
    <w:rsid w:val="00651CB2"/>
    <w:rsid w:val="00651F78"/>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B9F"/>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87C7C"/>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0F6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A59"/>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99E"/>
    <w:rsid w:val="006D1ADD"/>
    <w:rsid w:val="006D1FE7"/>
    <w:rsid w:val="006D21E2"/>
    <w:rsid w:val="006D23AE"/>
    <w:rsid w:val="006D245C"/>
    <w:rsid w:val="006D28F4"/>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D84"/>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5C79"/>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6F5D"/>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36B7"/>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77A"/>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0EF9"/>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BDC"/>
    <w:rsid w:val="007A1FF1"/>
    <w:rsid w:val="007A2014"/>
    <w:rsid w:val="007A3048"/>
    <w:rsid w:val="007A3166"/>
    <w:rsid w:val="007A335F"/>
    <w:rsid w:val="007A33BF"/>
    <w:rsid w:val="007A3BA4"/>
    <w:rsid w:val="007A3C31"/>
    <w:rsid w:val="007A3D7E"/>
    <w:rsid w:val="007A3EE7"/>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2C8"/>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04F"/>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9F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F5"/>
    <w:rsid w:val="0081155D"/>
    <w:rsid w:val="008116BC"/>
    <w:rsid w:val="00811E9B"/>
    <w:rsid w:val="00812996"/>
    <w:rsid w:val="008130C1"/>
    <w:rsid w:val="00813616"/>
    <w:rsid w:val="00813AD1"/>
    <w:rsid w:val="00813D35"/>
    <w:rsid w:val="00813FB0"/>
    <w:rsid w:val="0081461D"/>
    <w:rsid w:val="00814796"/>
    <w:rsid w:val="0081511C"/>
    <w:rsid w:val="008156C8"/>
    <w:rsid w:val="008159BE"/>
    <w:rsid w:val="008159D8"/>
    <w:rsid w:val="00815BD2"/>
    <w:rsid w:val="00815DD1"/>
    <w:rsid w:val="00816A58"/>
    <w:rsid w:val="0081712F"/>
    <w:rsid w:val="00817B0F"/>
    <w:rsid w:val="00817B3B"/>
    <w:rsid w:val="00817D2D"/>
    <w:rsid w:val="00817F57"/>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6BFB"/>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9A7"/>
    <w:rsid w:val="00833C13"/>
    <w:rsid w:val="00833CC6"/>
    <w:rsid w:val="00833E5A"/>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032"/>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BB2"/>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3EB8"/>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BD1"/>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3812"/>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1BF"/>
    <w:rsid w:val="008F5437"/>
    <w:rsid w:val="008F5721"/>
    <w:rsid w:val="008F596A"/>
    <w:rsid w:val="008F5CFF"/>
    <w:rsid w:val="008F64E1"/>
    <w:rsid w:val="008F67D8"/>
    <w:rsid w:val="008F68DC"/>
    <w:rsid w:val="008F6963"/>
    <w:rsid w:val="008F69A7"/>
    <w:rsid w:val="008F6C40"/>
    <w:rsid w:val="008F6FC6"/>
    <w:rsid w:val="008F7237"/>
    <w:rsid w:val="008F7541"/>
    <w:rsid w:val="009004C2"/>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4CA"/>
    <w:rsid w:val="00925639"/>
    <w:rsid w:val="00925989"/>
    <w:rsid w:val="00925DD2"/>
    <w:rsid w:val="00925DE8"/>
    <w:rsid w:val="0092617F"/>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2C"/>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3F14"/>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6C66"/>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87EAF"/>
    <w:rsid w:val="0099017F"/>
    <w:rsid w:val="009901B3"/>
    <w:rsid w:val="0099044E"/>
    <w:rsid w:val="00990E99"/>
    <w:rsid w:val="00990EDD"/>
    <w:rsid w:val="00991DBC"/>
    <w:rsid w:val="00992229"/>
    <w:rsid w:val="0099241A"/>
    <w:rsid w:val="00992B3F"/>
    <w:rsid w:val="00992CFB"/>
    <w:rsid w:val="00993095"/>
    <w:rsid w:val="0099322D"/>
    <w:rsid w:val="00993AED"/>
    <w:rsid w:val="00994395"/>
    <w:rsid w:val="00994872"/>
    <w:rsid w:val="009948ED"/>
    <w:rsid w:val="00994906"/>
    <w:rsid w:val="009950C0"/>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8AC"/>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529A"/>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D1B"/>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357"/>
    <w:rsid w:val="009E46A6"/>
    <w:rsid w:val="009E49F9"/>
    <w:rsid w:val="009E4A3B"/>
    <w:rsid w:val="009E4B6A"/>
    <w:rsid w:val="009E54E2"/>
    <w:rsid w:val="009E5C57"/>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371"/>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3EE"/>
    <w:rsid w:val="00A07564"/>
    <w:rsid w:val="00A07924"/>
    <w:rsid w:val="00A10118"/>
    <w:rsid w:val="00A1017B"/>
    <w:rsid w:val="00A1086A"/>
    <w:rsid w:val="00A10CEC"/>
    <w:rsid w:val="00A11085"/>
    <w:rsid w:val="00A116A6"/>
    <w:rsid w:val="00A12D35"/>
    <w:rsid w:val="00A13022"/>
    <w:rsid w:val="00A130D9"/>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6E7"/>
    <w:rsid w:val="00A16873"/>
    <w:rsid w:val="00A16C74"/>
    <w:rsid w:val="00A16CAF"/>
    <w:rsid w:val="00A16D44"/>
    <w:rsid w:val="00A1713B"/>
    <w:rsid w:val="00A17E16"/>
    <w:rsid w:val="00A20471"/>
    <w:rsid w:val="00A20505"/>
    <w:rsid w:val="00A214CC"/>
    <w:rsid w:val="00A2157C"/>
    <w:rsid w:val="00A21951"/>
    <w:rsid w:val="00A21B90"/>
    <w:rsid w:val="00A22174"/>
    <w:rsid w:val="00A22A69"/>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B75"/>
    <w:rsid w:val="00A36F1F"/>
    <w:rsid w:val="00A3734C"/>
    <w:rsid w:val="00A37565"/>
    <w:rsid w:val="00A3794D"/>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3AC"/>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398"/>
    <w:rsid w:val="00A81722"/>
    <w:rsid w:val="00A81F18"/>
    <w:rsid w:val="00A8232D"/>
    <w:rsid w:val="00A8285E"/>
    <w:rsid w:val="00A833BD"/>
    <w:rsid w:val="00A83A17"/>
    <w:rsid w:val="00A83A3C"/>
    <w:rsid w:val="00A84069"/>
    <w:rsid w:val="00A844DF"/>
    <w:rsid w:val="00A852B6"/>
    <w:rsid w:val="00A85564"/>
    <w:rsid w:val="00A855C1"/>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3A8"/>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7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036"/>
    <w:rsid w:val="00AB4229"/>
    <w:rsid w:val="00AB44C3"/>
    <w:rsid w:val="00AB450D"/>
    <w:rsid w:val="00AB4627"/>
    <w:rsid w:val="00AB4991"/>
    <w:rsid w:val="00AB5264"/>
    <w:rsid w:val="00AB54B3"/>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D42"/>
    <w:rsid w:val="00AD7186"/>
    <w:rsid w:val="00AD765D"/>
    <w:rsid w:val="00AD7727"/>
    <w:rsid w:val="00AD7A78"/>
    <w:rsid w:val="00AD7B46"/>
    <w:rsid w:val="00AD7D1E"/>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6F88"/>
    <w:rsid w:val="00B07073"/>
    <w:rsid w:val="00B10BB0"/>
    <w:rsid w:val="00B10D89"/>
    <w:rsid w:val="00B1122D"/>
    <w:rsid w:val="00B11310"/>
    <w:rsid w:val="00B113A6"/>
    <w:rsid w:val="00B1170F"/>
    <w:rsid w:val="00B1293A"/>
    <w:rsid w:val="00B12D4F"/>
    <w:rsid w:val="00B12ED1"/>
    <w:rsid w:val="00B12F84"/>
    <w:rsid w:val="00B1339C"/>
    <w:rsid w:val="00B13414"/>
    <w:rsid w:val="00B14650"/>
    <w:rsid w:val="00B14A6A"/>
    <w:rsid w:val="00B14AD1"/>
    <w:rsid w:val="00B15362"/>
    <w:rsid w:val="00B153DD"/>
    <w:rsid w:val="00B16293"/>
    <w:rsid w:val="00B16E92"/>
    <w:rsid w:val="00B170A9"/>
    <w:rsid w:val="00B17B43"/>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1F3"/>
    <w:rsid w:val="00B53A3E"/>
    <w:rsid w:val="00B53C49"/>
    <w:rsid w:val="00B53D3F"/>
    <w:rsid w:val="00B53FC7"/>
    <w:rsid w:val="00B54227"/>
    <w:rsid w:val="00B543E0"/>
    <w:rsid w:val="00B547F4"/>
    <w:rsid w:val="00B54CCF"/>
    <w:rsid w:val="00B558A1"/>
    <w:rsid w:val="00B5595A"/>
    <w:rsid w:val="00B55F72"/>
    <w:rsid w:val="00B563F6"/>
    <w:rsid w:val="00B56543"/>
    <w:rsid w:val="00B5691D"/>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BAD"/>
    <w:rsid w:val="00B640D7"/>
    <w:rsid w:val="00B640E4"/>
    <w:rsid w:val="00B644D4"/>
    <w:rsid w:val="00B64997"/>
    <w:rsid w:val="00B653A2"/>
    <w:rsid w:val="00B65586"/>
    <w:rsid w:val="00B66156"/>
    <w:rsid w:val="00B6629D"/>
    <w:rsid w:val="00B66515"/>
    <w:rsid w:val="00B666D0"/>
    <w:rsid w:val="00B6674E"/>
    <w:rsid w:val="00B66C78"/>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77FB4"/>
    <w:rsid w:val="00B8071A"/>
    <w:rsid w:val="00B80E8E"/>
    <w:rsid w:val="00B814CD"/>
    <w:rsid w:val="00B81589"/>
    <w:rsid w:val="00B816A2"/>
    <w:rsid w:val="00B8197A"/>
    <w:rsid w:val="00B81D07"/>
    <w:rsid w:val="00B81F37"/>
    <w:rsid w:val="00B823C1"/>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60E"/>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AA4"/>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B63"/>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5D7"/>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3D8F"/>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9AF"/>
    <w:rsid w:val="00BF1BAF"/>
    <w:rsid w:val="00BF245B"/>
    <w:rsid w:val="00BF288C"/>
    <w:rsid w:val="00BF28C4"/>
    <w:rsid w:val="00BF2AB0"/>
    <w:rsid w:val="00BF2ABB"/>
    <w:rsid w:val="00BF3540"/>
    <w:rsid w:val="00BF3638"/>
    <w:rsid w:val="00BF36AE"/>
    <w:rsid w:val="00BF3C4C"/>
    <w:rsid w:val="00BF3F37"/>
    <w:rsid w:val="00BF3FD8"/>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4C40"/>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504"/>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E13"/>
    <w:rsid w:val="00C753D3"/>
    <w:rsid w:val="00C76B14"/>
    <w:rsid w:val="00C76F0B"/>
    <w:rsid w:val="00C76FE2"/>
    <w:rsid w:val="00C7703B"/>
    <w:rsid w:val="00C77AA0"/>
    <w:rsid w:val="00C77BD0"/>
    <w:rsid w:val="00C77C6D"/>
    <w:rsid w:val="00C77EDD"/>
    <w:rsid w:val="00C80094"/>
    <w:rsid w:val="00C80456"/>
    <w:rsid w:val="00C80633"/>
    <w:rsid w:val="00C80BE1"/>
    <w:rsid w:val="00C8125F"/>
    <w:rsid w:val="00C8150A"/>
    <w:rsid w:val="00C8155E"/>
    <w:rsid w:val="00C8170D"/>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43A8"/>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290"/>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DE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6FF"/>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4C"/>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CC7"/>
    <w:rsid w:val="00D17F6C"/>
    <w:rsid w:val="00D203A0"/>
    <w:rsid w:val="00D20500"/>
    <w:rsid w:val="00D20DAD"/>
    <w:rsid w:val="00D20F75"/>
    <w:rsid w:val="00D212C2"/>
    <w:rsid w:val="00D215C6"/>
    <w:rsid w:val="00D218F0"/>
    <w:rsid w:val="00D21BF0"/>
    <w:rsid w:val="00D21D42"/>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A92"/>
    <w:rsid w:val="00D64F19"/>
    <w:rsid w:val="00D6538B"/>
    <w:rsid w:val="00D657A7"/>
    <w:rsid w:val="00D6595A"/>
    <w:rsid w:val="00D65ECF"/>
    <w:rsid w:val="00D6602A"/>
    <w:rsid w:val="00D6612B"/>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C86"/>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5BDC"/>
    <w:rsid w:val="00D85E48"/>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7B4"/>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775"/>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D3"/>
    <w:rsid w:val="00DF0AEF"/>
    <w:rsid w:val="00DF0C72"/>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4DC8"/>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B6E"/>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83"/>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15B7"/>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C8D"/>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357"/>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85B"/>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3D9"/>
    <w:rsid w:val="00E807B0"/>
    <w:rsid w:val="00E80C0B"/>
    <w:rsid w:val="00E8118F"/>
    <w:rsid w:val="00E81981"/>
    <w:rsid w:val="00E82676"/>
    <w:rsid w:val="00E82EDE"/>
    <w:rsid w:val="00E8336F"/>
    <w:rsid w:val="00E83A81"/>
    <w:rsid w:val="00E83E63"/>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3EF"/>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2EF9"/>
    <w:rsid w:val="00EA33AA"/>
    <w:rsid w:val="00EA360A"/>
    <w:rsid w:val="00EA3691"/>
    <w:rsid w:val="00EA3A9B"/>
    <w:rsid w:val="00EA3CCC"/>
    <w:rsid w:val="00EA4594"/>
    <w:rsid w:val="00EA4C66"/>
    <w:rsid w:val="00EA4F8F"/>
    <w:rsid w:val="00EA5712"/>
    <w:rsid w:val="00EA5783"/>
    <w:rsid w:val="00EA5A20"/>
    <w:rsid w:val="00EA5F7E"/>
    <w:rsid w:val="00EA64ED"/>
    <w:rsid w:val="00EA6778"/>
    <w:rsid w:val="00EA72A6"/>
    <w:rsid w:val="00EA7BC2"/>
    <w:rsid w:val="00EA7D72"/>
    <w:rsid w:val="00EB0262"/>
    <w:rsid w:val="00EB0281"/>
    <w:rsid w:val="00EB0352"/>
    <w:rsid w:val="00EB1147"/>
    <w:rsid w:val="00EB1284"/>
    <w:rsid w:val="00EB12C0"/>
    <w:rsid w:val="00EB18E3"/>
    <w:rsid w:val="00EB1CB7"/>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7A"/>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047"/>
    <w:rsid w:val="00F03302"/>
    <w:rsid w:val="00F0360E"/>
    <w:rsid w:val="00F04171"/>
    <w:rsid w:val="00F04FD0"/>
    <w:rsid w:val="00F0527B"/>
    <w:rsid w:val="00F055CD"/>
    <w:rsid w:val="00F05C4D"/>
    <w:rsid w:val="00F067A2"/>
    <w:rsid w:val="00F069BD"/>
    <w:rsid w:val="00F07261"/>
    <w:rsid w:val="00F076B4"/>
    <w:rsid w:val="00F07B50"/>
    <w:rsid w:val="00F07B92"/>
    <w:rsid w:val="00F1022B"/>
    <w:rsid w:val="00F10C74"/>
    <w:rsid w:val="00F10E86"/>
    <w:rsid w:val="00F118FB"/>
    <w:rsid w:val="00F11DA9"/>
    <w:rsid w:val="00F11F0A"/>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5BBE"/>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57"/>
    <w:rsid w:val="00F26EF1"/>
    <w:rsid w:val="00F26F98"/>
    <w:rsid w:val="00F270B4"/>
    <w:rsid w:val="00F2738F"/>
    <w:rsid w:val="00F27620"/>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C5A"/>
    <w:rsid w:val="00F36F7E"/>
    <w:rsid w:val="00F36FAE"/>
    <w:rsid w:val="00F371D0"/>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3C3"/>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3FA5"/>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7A5"/>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4D59"/>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28E8"/>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6626253">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358619">
      <w:bodyDiv w:val="1"/>
      <w:marLeft w:val="0"/>
      <w:marRight w:val="0"/>
      <w:marTop w:val="0"/>
      <w:marBottom w:val="0"/>
      <w:divBdr>
        <w:top w:val="none" w:sz="0" w:space="0" w:color="auto"/>
        <w:left w:val="none" w:sz="0" w:space="0" w:color="auto"/>
        <w:bottom w:val="none" w:sz="0" w:space="0" w:color="auto"/>
        <w:right w:val="none" w:sz="0" w:space="0" w:color="auto"/>
      </w:divBdr>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0108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7624831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4424128">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345065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4663BD-6A1D-4626-A923-D4CBBAE03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545</Words>
  <Characters>3109</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10</cp:revision>
  <cp:lastPrinted>2018-11-01T13:47:00Z</cp:lastPrinted>
  <dcterms:created xsi:type="dcterms:W3CDTF">2021-11-05T13:42:00Z</dcterms:created>
  <dcterms:modified xsi:type="dcterms:W3CDTF">2022-02-14T14:50:00Z</dcterms:modified>
</cp:coreProperties>
</file>